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F4B03" w14:textId="3D48A189" w:rsidR="00F17F5E" w:rsidRDefault="00F17F5E" w:rsidP="00F17F5E">
      <w:pPr>
        <w:pStyle w:val="3GPPHeader"/>
        <w:spacing w:after="60"/>
      </w:pPr>
      <w:r>
        <w:t>3GPP TSG-RAN WG1 Meeting #</w:t>
      </w:r>
      <w:r w:rsidR="00D53AC8">
        <w:t>10</w:t>
      </w:r>
      <w:r w:rsidR="002575FB">
        <w:t>6</w:t>
      </w:r>
      <w:r w:rsidR="001A7D18">
        <w:t>bis</w:t>
      </w:r>
      <w:r w:rsidR="00E743CB">
        <w:t>-e</w:t>
      </w:r>
      <w:r>
        <w:tab/>
      </w:r>
      <w:r w:rsidR="00CC6EAE" w:rsidRPr="00CC6EAE">
        <w:t>R1-2110316</w:t>
      </w:r>
    </w:p>
    <w:p w14:paraId="492457AB" w14:textId="011D2C23" w:rsidR="00B0348E" w:rsidRPr="00CE0424" w:rsidRDefault="00E743CB" w:rsidP="00F17F5E">
      <w:pPr>
        <w:pStyle w:val="3GPPHeader"/>
        <w:spacing w:after="60"/>
      </w:pPr>
      <w:r>
        <w:t>e-Meeting</w:t>
      </w:r>
      <w:r w:rsidR="00D53AC8" w:rsidRPr="00D53AC8">
        <w:t xml:space="preserve">, </w:t>
      </w:r>
      <w:r w:rsidR="0002332B" w:rsidRPr="0002332B">
        <w:t>October 11</w:t>
      </w:r>
      <w:r w:rsidR="0002332B" w:rsidRPr="0002332B">
        <w:rPr>
          <w:vertAlign w:val="superscript"/>
        </w:rPr>
        <w:t>th</w:t>
      </w:r>
      <w:r w:rsidR="0002332B" w:rsidRPr="0002332B">
        <w:t xml:space="preserve"> – 19</w:t>
      </w:r>
      <w:r w:rsidR="0002332B" w:rsidRPr="0002332B">
        <w:rPr>
          <w:vertAlign w:val="superscript"/>
        </w:rPr>
        <w:t>th</w:t>
      </w:r>
      <w:r w:rsidR="00610EBF" w:rsidRPr="00610EBF">
        <w:t>, 2021</w:t>
      </w:r>
    </w:p>
    <w:p w14:paraId="60A5317D" w14:textId="77777777" w:rsidR="00E90E49" w:rsidRPr="00CE0424" w:rsidRDefault="00E90E49" w:rsidP="00357380">
      <w:pPr>
        <w:pStyle w:val="3GPPHeader"/>
      </w:pPr>
    </w:p>
    <w:p w14:paraId="00414F44" w14:textId="669D517A" w:rsidR="00E743CB" w:rsidRPr="00022FF1" w:rsidRDefault="00E90E49" w:rsidP="00311702">
      <w:pPr>
        <w:pStyle w:val="3GPPHeader"/>
        <w:rPr>
          <w:sz w:val="22"/>
          <w:szCs w:val="22"/>
          <w:lang w:val="en-US"/>
        </w:rPr>
      </w:pPr>
      <w:r w:rsidRPr="00022FF1">
        <w:rPr>
          <w:sz w:val="22"/>
          <w:szCs w:val="22"/>
          <w:lang w:val="en-US"/>
        </w:rPr>
        <w:t>Agenda Item:</w:t>
      </w:r>
      <w:r w:rsidRPr="00022FF1">
        <w:rPr>
          <w:sz w:val="22"/>
          <w:szCs w:val="22"/>
          <w:lang w:val="en-US"/>
        </w:rPr>
        <w:tab/>
      </w:r>
      <w:r w:rsidR="00186495" w:rsidRPr="00E065F5">
        <w:rPr>
          <w:sz w:val="22"/>
          <w:szCs w:val="22"/>
          <w:lang w:val="en-US"/>
        </w:rPr>
        <w:t>8</w:t>
      </w:r>
      <w:r w:rsidR="00D537E4" w:rsidRPr="00E065F5">
        <w:rPr>
          <w:sz w:val="22"/>
          <w:szCs w:val="22"/>
          <w:lang w:val="en-US"/>
        </w:rPr>
        <w:t>.</w:t>
      </w:r>
      <w:r w:rsidR="00186495" w:rsidRPr="00E065F5">
        <w:rPr>
          <w:sz w:val="22"/>
          <w:szCs w:val="22"/>
          <w:lang w:val="en-US"/>
        </w:rPr>
        <w:t>9</w:t>
      </w:r>
      <w:r w:rsidR="00D537E4" w:rsidRPr="00E065F5">
        <w:rPr>
          <w:sz w:val="22"/>
          <w:szCs w:val="22"/>
          <w:lang w:val="en-US"/>
        </w:rPr>
        <w:t>.</w:t>
      </w:r>
      <w:r w:rsidR="00186495" w:rsidRPr="00E065F5">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11CD5AF"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2973735"/>
      <w:r w:rsidR="00770C89" w:rsidRPr="00770C89">
        <w:rPr>
          <w:sz w:val="22"/>
          <w:szCs w:val="22"/>
        </w:rPr>
        <w:t xml:space="preserve">Support </w:t>
      </w:r>
      <w:r w:rsidR="002E1ACE">
        <w:rPr>
          <w:sz w:val="22"/>
          <w:szCs w:val="22"/>
        </w:rPr>
        <w:t>of</w:t>
      </w:r>
      <w:r w:rsidR="00770C89" w:rsidRPr="00770C89">
        <w:rPr>
          <w:sz w:val="22"/>
          <w:szCs w:val="22"/>
        </w:rPr>
        <w:t xml:space="preserve"> </w:t>
      </w:r>
      <w:r w:rsidR="00D53AC8" w:rsidRPr="00D53AC8">
        <w:rPr>
          <w:sz w:val="22"/>
          <w:szCs w:val="22"/>
        </w:rPr>
        <w:t xml:space="preserve">16-QAM </w:t>
      </w:r>
      <w:r w:rsidR="00011D2B">
        <w:rPr>
          <w:sz w:val="22"/>
          <w:szCs w:val="22"/>
        </w:rPr>
        <w:t xml:space="preserve">for unicast </w:t>
      </w:r>
      <w:r w:rsidR="00D53AC8" w:rsidRPr="00D53AC8">
        <w:rPr>
          <w:sz w:val="22"/>
          <w:szCs w:val="22"/>
        </w:rPr>
        <w:t xml:space="preserve">in UL and DL </w:t>
      </w:r>
      <w:r w:rsidR="00E830BD">
        <w:rPr>
          <w:sz w:val="22"/>
          <w:szCs w:val="22"/>
        </w:rPr>
        <w:t>in</w:t>
      </w:r>
      <w:r w:rsidR="00770C89" w:rsidRPr="00770C89">
        <w:rPr>
          <w:sz w:val="22"/>
          <w:szCs w:val="22"/>
        </w:rPr>
        <w:t xml:space="preserve"> </w:t>
      </w:r>
      <w:r w:rsidR="00D53AC8">
        <w:rPr>
          <w:sz w:val="22"/>
          <w:szCs w:val="22"/>
        </w:rPr>
        <w:t>NB-IoT</w:t>
      </w:r>
      <w:bookmarkEnd w:id="0"/>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8E2253A"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D53AC8" w:rsidRPr="00D53AC8">
        <w:rPr>
          <w:rFonts w:ascii="Times New Roman" w:hAnsi="Times New Roman"/>
        </w:rPr>
        <w:t>Rel-17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011D2B">
        <w:rPr>
          <w:rFonts w:ascii="Times New Roman" w:hAnsi="Times New Roman"/>
        </w:rPr>
        <w:t>NB-IoT</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45699F">
        <w:trPr>
          <w:trHeight w:val="1840"/>
        </w:trPr>
        <w:tc>
          <w:tcPr>
            <w:tcW w:w="9655" w:type="dxa"/>
            <w:tcBorders>
              <w:top w:val="double" w:sz="4" w:space="0" w:color="auto"/>
              <w:left w:val="single" w:sz="4" w:space="0" w:color="auto"/>
              <w:bottom w:val="single" w:sz="4" w:space="0" w:color="auto"/>
              <w:right w:val="single" w:sz="4" w:space="0" w:color="auto"/>
            </w:tcBorders>
            <w:hideMark/>
          </w:tcPr>
          <w:p w14:paraId="6D8F0688" w14:textId="77777777" w:rsidR="00011D2B" w:rsidRPr="00011D2B" w:rsidRDefault="00011D2B" w:rsidP="00687698">
            <w:pPr>
              <w:widowControl w:val="0"/>
              <w:numPr>
                <w:ilvl w:val="0"/>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1" w:name="_Hlk30583880"/>
            <w:r w:rsidRPr="00011D2B">
              <w:rPr>
                <w:rFonts w:eastAsia="DengXian"/>
                <w:sz w:val="18"/>
                <w:lang w:val="en-US" w:eastAsia="zh-CN"/>
              </w:rPr>
              <w:t>This is to be specified without a new NB-IoT UE category</w:t>
            </w:r>
            <w:bookmarkEnd w:id="1"/>
            <w:r w:rsidRPr="00011D2B">
              <w:rPr>
                <w:rFonts w:eastAsia="DengXian"/>
                <w:sz w:val="18"/>
                <w:lang w:val="en-US" w:eastAsia="zh-CN"/>
              </w:rPr>
              <w:t xml:space="preserve">. For DL, </w:t>
            </w:r>
            <w:r w:rsidRPr="00011D2B">
              <w:rPr>
                <w:sz w:val="18"/>
                <w:lang w:val="en-US" w:eastAsia="zh-CN"/>
              </w:rPr>
              <w:t xml:space="preserve">increase in maximum TBS of </w:t>
            </w:r>
            <w:proofErr w:type="gramStart"/>
            <w:r w:rsidRPr="00011D2B">
              <w:rPr>
                <w:sz w:val="18"/>
                <w:lang w:val="en-US" w:eastAsia="zh-CN"/>
              </w:rPr>
              <w:t>e.g.</w:t>
            </w:r>
            <w:proofErr w:type="gramEnd"/>
            <w:r w:rsidRPr="00011D2B">
              <w:rPr>
                <w:sz w:val="18"/>
                <w:lang w:val="en-US" w:eastAsia="zh-CN"/>
              </w:rPr>
              <w:t xml:space="preserve"> 2x the Rel-16 maximum, and soft buffer size will be specified by modifying at least existing </w:t>
            </w:r>
            <w:bookmarkStart w:id="2" w:name="_Hlk30584214"/>
            <w:r w:rsidRPr="00011D2B">
              <w:rPr>
                <w:sz w:val="18"/>
                <w:lang w:val="en-US" w:eastAsia="zh-CN"/>
              </w:rPr>
              <w:t>Category NB2</w:t>
            </w:r>
            <w:bookmarkEnd w:id="2"/>
            <w:r w:rsidRPr="00011D2B">
              <w:rPr>
                <w:sz w:val="18"/>
                <w:lang w:val="en-US" w:eastAsia="zh-CN"/>
              </w:rPr>
              <w:t>. For UL, the maximum TBS is not increased.</w:t>
            </w:r>
            <w:r w:rsidRPr="00011D2B">
              <w:rPr>
                <w:rFonts w:eastAsia="DengXian"/>
                <w:sz w:val="18"/>
                <w:lang w:val="en-US" w:eastAsia="zh-CN"/>
              </w:rPr>
              <w:t xml:space="preserve"> [NB-IoT] [RAN1, RAN4]</w:t>
            </w:r>
          </w:p>
          <w:p w14:paraId="1E5CFA0D" w14:textId="06D426EE" w:rsidR="00B74A08" w:rsidRPr="0045699F" w:rsidRDefault="00011D2B" w:rsidP="00687698">
            <w:pPr>
              <w:widowControl w:val="0"/>
              <w:numPr>
                <w:ilvl w:val="1"/>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00FBD6F6" w14:textId="77777777" w:rsidR="00A13A1B" w:rsidRDefault="00A13A1B" w:rsidP="00770C89">
      <w:pPr>
        <w:pStyle w:val="BodyText"/>
        <w:rPr>
          <w:rFonts w:ascii="Times New Roman" w:hAnsi="Times New Roman"/>
        </w:rPr>
      </w:pPr>
    </w:p>
    <w:p w14:paraId="0C19DABD" w14:textId="752C8A79" w:rsidR="009D037C" w:rsidRDefault="0018159A" w:rsidP="00770C89">
      <w:pPr>
        <w:pStyle w:val="BodyText"/>
        <w:rPr>
          <w:rFonts w:ascii="Times New Roman" w:hAnsi="Times New Roman"/>
        </w:rPr>
      </w:pPr>
      <w:r w:rsidRPr="00D0713C">
        <w:rPr>
          <w:rFonts w:ascii="Times New Roman" w:hAnsi="Times New Roman"/>
        </w:rPr>
        <w:t xml:space="preserve">In </w:t>
      </w:r>
      <w:r>
        <w:rPr>
          <w:rFonts w:ascii="Times New Roman" w:hAnsi="Times New Roman"/>
        </w:rPr>
        <w:t>RAN1 #10</w:t>
      </w:r>
      <w:r w:rsidR="00EF68C7">
        <w:rPr>
          <w:rFonts w:ascii="Times New Roman" w:hAnsi="Times New Roman"/>
        </w:rPr>
        <w:t>6</w:t>
      </w:r>
      <w:r w:rsidR="004C119F">
        <w:rPr>
          <w:rFonts w:ascii="Times New Roman" w:hAnsi="Times New Roman"/>
        </w:rPr>
        <w:t>-</w:t>
      </w:r>
      <w:r>
        <w:rPr>
          <w:rFonts w:ascii="Times New Roman" w:hAnsi="Times New Roman"/>
        </w:rPr>
        <w:t>e, a set of agreements were made for both UL and DL [2]. In this contribution we go through each of th</w:t>
      </w:r>
      <w:r w:rsidR="004C119F">
        <w:rPr>
          <w:rFonts w:ascii="Times New Roman" w:hAnsi="Times New Roman"/>
        </w:rPr>
        <w:t>os</w:t>
      </w:r>
      <w:r>
        <w:rPr>
          <w:rFonts w:ascii="Times New Roman" w:hAnsi="Times New Roman"/>
        </w:rPr>
        <w:t xml:space="preserve">e agreements as to provide our view on the technical aspects </w:t>
      </w:r>
      <w:r w:rsidR="00C47869">
        <w:rPr>
          <w:rFonts w:ascii="Times New Roman" w:hAnsi="Times New Roman"/>
        </w:rPr>
        <w:t>to</w:t>
      </w:r>
      <w:r w:rsidR="001F0D47">
        <w:rPr>
          <w:rFonts w:ascii="Times New Roman" w:hAnsi="Times New Roman"/>
        </w:rPr>
        <w:t xml:space="preserve"> be followed-up</w:t>
      </w:r>
      <w:r>
        <w:rPr>
          <w:rFonts w:ascii="Times New Roman" w:hAnsi="Times New Roman"/>
        </w:rPr>
        <w:t>. In the sections b</w:t>
      </w:r>
      <w:r w:rsidR="009664BF">
        <w:rPr>
          <w:rFonts w:ascii="Times New Roman" w:hAnsi="Times New Roman"/>
        </w:rPr>
        <w:t xml:space="preserve">elow we treat UL and DL </w:t>
      </w:r>
      <w:r w:rsidR="009664BF" w:rsidRPr="009664BF">
        <w:rPr>
          <w:rFonts w:ascii="Times New Roman" w:hAnsi="Times New Roman"/>
        </w:rPr>
        <w:t>separately starting with the</w:t>
      </w:r>
      <w:r w:rsidR="00F83E46">
        <w:rPr>
          <w:rFonts w:ascii="Times New Roman" w:hAnsi="Times New Roman"/>
        </w:rPr>
        <w:t xml:space="preserve"> </w:t>
      </w:r>
      <w:r>
        <w:rPr>
          <w:rFonts w:ascii="Times New Roman" w:hAnsi="Times New Roman"/>
        </w:rPr>
        <w:t xml:space="preserve">latter </w:t>
      </w:r>
      <w:r w:rsidR="005301E9">
        <w:rPr>
          <w:rFonts w:ascii="Times New Roman" w:hAnsi="Times New Roman"/>
        </w:rPr>
        <w:t>one</w:t>
      </w:r>
      <w:r w:rsidR="001361F4">
        <w:rPr>
          <w:rFonts w:ascii="Times New Roman" w:hAnsi="Times New Roman"/>
        </w:rPr>
        <w:t>.</w:t>
      </w:r>
    </w:p>
    <w:p w14:paraId="3122510F" w14:textId="6953689C" w:rsidR="00F83E46" w:rsidRDefault="006119AE" w:rsidP="00F83E46">
      <w:pPr>
        <w:pStyle w:val="Heading1"/>
      </w:pPr>
      <w:r>
        <w:t>2</w:t>
      </w:r>
      <w:r w:rsidR="00F83E46">
        <w:tab/>
        <w:t xml:space="preserve">Support </w:t>
      </w:r>
      <w:r w:rsidR="00F01D55">
        <w:t>o</w:t>
      </w:r>
      <w:r w:rsidR="00F83E46">
        <w:t xml:space="preserve">f 16-QAM for unicast in </w:t>
      </w:r>
      <w:r w:rsidR="00005F00">
        <w:t>D</w:t>
      </w:r>
      <w:r w:rsidR="00F83E46">
        <w:t>L</w:t>
      </w:r>
    </w:p>
    <w:p w14:paraId="53A386E3" w14:textId="3DB5E300" w:rsidR="00BD0418" w:rsidRDefault="006119AE" w:rsidP="00B304A9">
      <w:pPr>
        <w:pStyle w:val="Heading2"/>
      </w:pPr>
      <w:r>
        <w:t>2</w:t>
      </w:r>
      <w:r w:rsidR="00F83E46">
        <w:t>.1</w:t>
      </w:r>
      <w:r w:rsidR="00F83E46">
        <w:tab/>
      </w:r>
      <w:r w:rsidR="00930170">
        <w:t>Distinction of the deployment mode</w:t>
      </w:r>
    </w:p>
    <w:p w14:paraId="64B1601F" w14:textId="07329FA2" w:rsidR="00B33EF9" w:rsidRDefault="00930170" w:rsidP="00F83E46">
      <w:pPr>
        <w:jc w:val="both"/>
      </w:pPr>
      <w:r>
        <w:t>Touching upon the</w:t>
      </w:r>
      <w:r w:rsidRPr="002575FB">
        <w:t xml:space="preserve"> “DCI Design for DL”, </w:t>
      </w:r>
      <w:r>
        <w:t>in RAN1# 10</w:t>
      </w:r>
      <w:r w:rsidR="0085424B">
        <w:t>6</w:t>
      </w:r>
      <w:r>
        <w:t>-e the FFS on</w:t>
      </w:r>
      <w:r w:rsidRPr="002575FB">
        <w:t xml:space="preserve"> </w:t>
      </w:r>
      <w:r>
        <w:t>“</w:t>
      </w:r>
      <w:r w:rsidRPr="002575FB">
        <w:t>How UE distinguishes the deployment</w:t>
      </w:r>
      <w:r>
        <w:t>” was resolved as follows</w:t>
      </w:r>
      <w:r w:rsidR="002575FB">
        <w:t xml:space="preserve"> </w:t>
      </w:r>
      <w:r w:rsidR="005E78EE">
        <w:t>[2]</w:t>
      </w:r>
      <w:r w:rsidR="00B33EF9">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1F0D47" w14:paraId="2D98B3B3" w14:textId="77777777" w:rsidTr="001F0D47">
        <w:tc>
          <w:tcPr>
            <w:tcW w:w="9629" w:type="dxa"/>
          </w:tcPr>
          <w:p w14:paraId="4BCF56D9" w14:textId="77777777" w:rsidR="00930170" w:rsidRPr="00930170" w:rsidRDefault="00930170" w:rsidP="00930170">
            <w:pPr>
              <w:rPr>
                <w:sz w:val="18"/>
                <w:szCs w:val="18"/>
                <w:highlight w:val="green"/>
                <w:lang w:eastAsia="zh-CN"/>
              </w:rPr>
            </w:pPr>
            <w:r w:rsidRPr="00930170">
              <w:rPr>
                <w:sz w:val="18"/>
                <w:szCs w:val="18"/>
                <w:highlight w:val="green"/>
                <w:lang w:eastAsia="zh-CN"/>
              </w:rPr>
              <w:t>Agreement</w:t>
            </w:r>
          </w:p>
          <w:p w14:paraId="3CB602DD" w14:textId="207DDD49" w:rsidR="002575FB" w:rsidRPr="00930170" w:rsidRDefault="00930170" w:rsidP="00930170">
            <w:pPr>
              <w:rPr>
                <w:b/>
                <w:sz w:val="18"/>
                <w:szCs w:val="18"/>
              </w:rPr>
            </w:pPr>
            <w:r w:rsidRPr="00930170">
              <w:rPr>
                <w:b/>
                <w:sz w:val="18"/>
                <w:szCs w:val="18"/>
              </w:rPr>
              <w:t xml:space="preserve"> For the UE configured with 16-QAM for NPDSCH, the deployment of the carrier is signaled by </w:t>
            </w:r>
            <w:r w:rsidRPr="00930170">
              <w:rPr>
                <w:b/>
                <w:i/>
                <w:sz w:val="18"/>
                <w:szCs w:val="18"/>
              </w:rPr>
              <w:t>operationModeInfo</w:t>
            </w:r>
            <w:r w:rsidRPr="00930170">
              <w:rPr>
                <w:b/>
                <w:sz w:val="18"/>
                <w:szCs w:val="18"/>
              </w:rPr>
              <w:t xml:space="preserve"> in MIB or </w:t>
            </w:r>
            <w:r w:rsidRPr="00930170">
              <w:rPr>
                <w:b/>
                <w:i/>
                <w:sz w:val="18"/>
                <w:szCs w:val="18"/>
              </w:rPr>
              <w:t>inbandCarrierInfo</w:t>
            </w:r>
            <w:r w:rsidRPr="00930170">
              <w:rPr>
                <w:b/>
                <w:sz w:val="18"/>
                <w:szCs w:val="18"/>
              </w:rPr>
              <w:t xml:space="preserve"> in SIB.</w:t>
            </w:r>
          </w:p>
        </w:tc>
      </w:tr>
    </w:tbl>
    <w:p w14:paraId="1CB78654" w14:textId="77777777" w:rsidR="0085424B" w:rsidRDefault="0085424B" w:rsidP="0085424B">
      <w:pPr>
        <w:spacing w:after="0"/>
        <w:jc w:val="both"/>
      </w:pPr>
    </w:p>
    <w:p w14:paraId="4A243FB6" w14:textId="0ABB6992" w:rsidR="00930170" w:rsidRDefault="001C700B" w:rsidP="00F83E46">
      <w:pPr>
        <w:jc w:val="both"/>
      </w:pPr>
      <w:r>
        <w:t>Thereafter, it was pointed out that for t</w:t>
      </w:r>
      <w:r w:rsidR="00930170" w:rsidRPr="00930170">
        <w:t>he “</w:t>
      </w:r>
      <w:r w:rsidR="00930170" w:rsidRPr="001C700B">
        <w:rPr>
          <w:i/>
          <w:iCs/>
        </w:rPr>
        <w:t>inbandCarrierInfor</w:t>
      </w:r>
      <w:r w:rsidR="00930170" w:rsidRPr="00930170">
        <w:t xml:space="preserve">” </w:t>
      </w:r>
      <w:r>
        <w:t xml:space="preserve">not only SIB but </w:t>
      </w:r>
      <w:r w:rsidR="00930170" w:rsidRPr="00930170">
        <w:t>both SIB and Msg4 should be have been included</w:t>
      </w:r>
      <w:r>
        <w:t xml:space="preserve"> in the agreement. In relation with it, the following </w:t>
      </w:r>
      <w:r w:rsidR="0085424B">
        <w:t>proposal</w:t>
      </w:r>
      <w:r>
        <w:t xml:space="preserve"> was suggested by the Feature Lead (FL)</w:t>
      </w:r>
      <w:r w:rsidR="0085424B">
        <w:t xml:space="preserve"> as to </w:t>
      </w:r>
      <w:r w:rsidR="0085424B" w:rsidRPr="0085424B">
        <w:rPr>
          <w:color w:val="FF0000"/>
        </w:rPr>
        <w:t>revise</w:t>
      </w:r>
      <w:r w:rsidR="0085424B">
        <w:t xml:space="preserve"> the previously cite</w:t>
      </w:r>
      <w:r w:rsidR="00B4387E">
        <w:t>d</w:t>
      </w:r>
      <w:r w:rsidR="0085424B">
        <w:t xml:space="preserve"> agreement</w:t>
      </w:r>
      <w:r>
        <w:t>:</w:t>
      </w:r>
    </w:p>
    <w:tbl>
      <w:tblPr>
        <w:tblStyle w:val="TableGrid"/>
        <w:tblW w:w="0" w:type="auto"/>
        <w:tblLook w:val="04A0" w:firstRow="1" w:lastRow="0" w:firstColumn="1" w:lastColumn="0" w:noHBand="0" w:noVBand="1"/>
      </w:tblPr>
      <w:tblGrid>
        <w:gridCol w:w="9629"/>
      </w:tblGrid>
      <w:tr w:rsidR="001C700B" w14:paraId="2412514B" w14:textId="77777777" w:rsidTr="001C700B">
        <w:tc>
          <w:tcPr>
            <w:tcW w:w="9629" w:type="dxa"/>
          </w:tcPr>
          <w:p w14:paraId="7239878E" w14:textId="27140A03" w:rsidR="001C700B" w:rsidRPr="001C700B" w:rsidRDefault="001E3010" w:rsidP="00F83E46">
            <w:pPr>
              <w:jc w:val="both"/>
              <w:rPr>
                <w:lang w:val="en-US"/>
              </w:rPr>
            </w:pPr>
            <w:r w:rsidRPr="001E3010">
              <w:rPr>
                <w:b/>
                <w:bCs/>
                <w:sz w:val="18"/>
                <w:szCs w:val="18"/>
                <w:highlight w:val="yellow"/>
                <w:lang w:val="en-US"/>
              </w:rPr>
              <w:t>Potential agreement:</w:t>
            </w:r>
            <w:r>
              <w:rPr>
                <w:b/>
                <w:bCs/>
                <w:sz w:val="18"/>
                <w:szCs w:val="18"/>
                <w:lang w:val="en-US"/>
              </w:rPr>
              <w:t xml:space="preserve"> </w:t>
            </w:r>
            <w:r w:rsidR="001C700B" w:rsidRPr="001C700B">
              <w:rPr>
                <w:b/>
                <w:bCs/>
                <w:sz w:val="18"/>
                <w:szCs w:val="18"/>
                <w:lang w:val="en-US"/>
              </w:rPr>
              <w:t xml:space="preserve">For the UE configured with 16-QAM for NPDSCH, the deployment of the carrier is signaled by </w:t>
            </w:r>
            <w:r w:rsidR="001C700B" w:rsidRPr="001C700B">
              <w:rPr>
                <w:b/>
                <w:bCs/>
                <w:i/>
                <w:iCs/>
                <w:sz w:val="18"/>
                <w:szCs w:val="18"/>
                <w:lang w:val="en-US"/>
              </w:rPr>
              <w:t>operationModeInfo</w:t>
            </w:r>
            <w:r w:rsidR="001C700B" w:rsidRPr="001C700B">
              <w:rPr>
                <w:b/>
                <w:bCs/>
                <w:sz w:val="18"/>
                <w:szCs w:val="18"/>
                <w:lang w:val="en-US"/>
              </w:rPr>
              <w:t xml:space="preserve"> in MIB or </w:t>
            </w:r>
            <w:r w:rsidR="001C700B" w:rsidRPr="001C700B">
              <w:rPr>
                <w:b/>
                <w:bCs/>
                <w:i/>
                <w:iCs/>
                <w:sz w:val="18"/>
                <w:szCs w:val="18"/>
                <w:lang w:val="en-US"/>
              </w:rPr>
              <w:t>inbandCarrierInfo</w:t>
            </w:r>
            <w:r w:rsidR="001C700B" w:rsidRPr="001C700B">
              <w:rPr>
                <w:b/>
                <w:bCs/>
                <w:sz w:val="18"/>
                <w:szCs w:val="18"/>
                <w:lang w:val="en-US"/>
              </w:rPr>
              <w:t xml:space="preserve"> in SIB</w:t>
            </w:r>
            <w:r w:rsidR="001C700B" w:rsidRPr="001C700B">
              <w:rPr>
                <w:b/>
                <w:bCs/>
                <w:color w:val="FF0000"/>
                <w:sz w:val="18"/>
                <w:szCs w:val="18"/>
                <w:lang w:val="en-US"/>
              </w:rPr>
              <w:t>/UE specific signaling</w:t>
            </w:r>
            <w:r w:rsidR="001C700B" w:rsidRPr="001C700B">
              <w:rPr>
                <w:b/>
                <w:bCs/>
                <w:sz w:val="18"/>
                <w:szCs w:val="18"/>
                <w:lang w:val="en-US"/>
              </w:rPr>
              <w:t>.</w:t>
            </w:r>
          </w:p>
        </w:tc>
      </w:tr>
    </w:tbl>
    <w:p w14:paraId="79C713A1" w14:textId="211DA5FC" w:rsidR="001C700B" w:rsidRDefault="001C700B" w:rsidP="00F83E46">
      <w:pPr>
        <w:jc w:val="both"/>
      </w:pPr>
    </w:p>
    <w:p w14:paraId="465F921F" w14:textId="77777777" w:rsidR="0085424B" w:rsidRDefault="0085424B" w:rsidP="0085424B">
      <w:pPr>
        <w:pStyle w:val="Proposal"/>
      </w:pPr>
      <w:bookmarkStart w:id="3" w:name="_Toc83293666"/>
      <w:r>
        <w:t>To clarify that t</w:t>
      </w:r>
      <w:r w:rsidRPr="00930170">
        <w:t>he “</w:t>
      </w:r>
      <w:r w:rsidRPr="001C700B">
        <w:rPr>
          <w:i/>
          <w:iCs/>
        </w:rPr>
        <w:t>inbandCarrierInfor</w:t>
      </w:r>
      <w:r w:rsidRPr="00930170">
        <w:t xml:space="preserve">” </w:t>
      </w:r>
      <w:r>
        <w:t>is not only signalled in SIB, the “</w:t>
      </w:r>
      <w:r w:rsidRPr="0085424B">
        <w:rPr>
          <w:color w:val="FF0000"/>
        </w:rPr>
        <w:t>/UE specific signaling</w:t>
      </w:r>
      <w:r>
        <w:t>” is appended to related agreement from RAN1# 106-e as follows:</w:t>
      </w:r>
      <w:bookmarkEnd w:id="3"/>
    </w:p>
    <w:p w14:paraId="4E117E3F" w14:textId="563B1F20" w:rsidR="0026703D" w:rsidRPr="0026703D" w:rsidRDefault="0085424B" w:rsidP="0085424B">
      <w:pPr>
        <w:pStyle w:val="Proposal"/>
        <w:numPr>
          <w:ilvl w:val="0"/>
          <w:numId w:val="0"/>
        </w:numPr>
        <w:ind w:left="1701"/>
      </w:pPr>
      <w:bookmarkStart w:id="4" w:name="_Toc83293667"/>
      <w:r>
        <w:lastRenderedPageBreak/>
        <w:t>“</w:t>
      </w:r>
      <w:r w:rsidRPr="0085424B">
        <w:t xml:space="preserve">For the UE configured with 16-QAM for NPDSCH, the deployment of the carrier is signaled by </w:t>
      </w:r>
      <w:r w:rsidRPr="0085424B">
        <w:rPr>
          <w:i/>
          <w:iCs/>
        </w:rPr>
        <w:t>operationModeInfo</w:t>
      </w:r>
      <w:r w:rsidRPr="0085424B">
        <w:t xml:space="preserve"> in MIB or </w:t>
      </w:r>
      <w:r w:rsidRPr="0085424B">
        <w:rPr>
          <w:i/>
          <w:iCs/>
        </w:rPr>
        <w:t>inbandCarrierInfo</w:t>
      </w:r>
      <w:r w:rsidRPr="0085424B">
        <w:t xml:space="preserve"> in SIB</w:t>
      </w:r>
      <w:r w:rsidRPr="0085424B">
        <w:rPr>
          <w:color w:val="FF0000"/>
        </w:rPr>
        <w:t>/UE specific signaling</w:t>
      </w:r>
      <w:r>
        <w:t>”</w:t>
      </w:r>
      <w:bookmarkEnd w:id="4"/>
      <w:r>
        <w:t xml:space="preserve"> </w:t>
      </w:r>
    </w:p>
    <w:p w14:paraId="6D340871" w14:textId="2F0EEF60" w:rsidR="00605675" w:rsidRDefault="00605675" w:rsidP="00605675">
      <w:pPr>
        <w:pStyle w:val="Heading2"/>
      </w:pPr>
      <w:r>
        <w:t>2.</w:t>
      </w:r>
      <w:r w:rsidR="001B300D">
        <w:t>2</w:t>
      </w:r>
      <w:r>
        <w:tab/>
        <w:t>Channel Quality Reporting</w:t>
      </w:r>
      <w:r w:rsidRPr="00BD0418">
        <w:t xml:space="preserve"> to support 16</w:t>
      </w:r>
      <w:r w:rsidR="00D73830">
        <w:t>-</w:t>
      </w:r>
      <w:r w:rsidRPr="00BD0418">
        <w:t>QAM in DL</w:t>
      </w:r>
    </w:p>
    <w:p w14:paraId="334F7ACF" w14:textId="48A336D8" w:rsidR="00207DAD" w:rsidRDefault="00207DAD" w:rsidP="00207DAD">
      <w:pPr>
        <w:pStyle w:val="Heading3"/>
        <w:rPr>
          <w:rFonts w:eastAsiaTheme="minorHAnsi"/>
          <w:lang w:val="en-US" w:eastAsia="en-US"/>
        </w:rPr>
      </w:pPr>
      <w:r>
        <w:rPr>
          <w:rFonts w:eastAsiaTheme="minorHAnsi"/>
          <w:lang w:val="en-US" w:eastAsia="en-US"/>
        </w:rPr>
        <w:t>2.</w:t>
      </w:r>
      <w:r w:rsidR="001B300D">
        <w:rPr>
          <w:rFonts w:eastAsiaTheme="minorHAnsi"/>
          <w:lang w:val="en-US" w:eastAsia="en-US"/>
        </w:rPr>
        <w:t>2</w:t>
      </w:r>
      <w:r>
        <w:rPr>
          <w:rFonts w:eastAsiaTheme="minorHAnsi"/>
          <w:lang w:val="en-US" w:eastAsia="en-US"/>
        </w:rPr>
        <w:t>.1</w:t>
      </w:r>
      <w:r>
        <w:rPr>
          <w:rFonts w:eastAsiaTheme="minorHAnsi"/>
          <w:lang w:val="en-US" w:eastAsia="en-US"/>
        </w:rPr>
        <w:tab/>
      </w:r>
      <w:r w:rsidR="00955231">
        <w:rPr>
          <w:rFonts w:eastAsiaTheme="minorHAnsi"/>
          <w:lang w:val="en-US" w:eastAsia="en-US"/>
        </w:rPr>
        <w:t>CQI reporting definition</w:t>
      </w:r>
    </w:p>
    <w:p w14:paraId="72159BA9" w14:textId="58B19CD1" w:rsidR="00976E2D" w:rsidRDefault="0026703D" w:rsidP="00605675">
      <w:pPr>
        <w:jc w:val="both"/>
      </w:pPr>
      <w:r>
        <w:t>In relation with the “CQI reporting definition”, in RAN1# 104-bis-e the following agreement was reached:</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26703D" w14:paraId="6D8E3205" w14:textId="77777777" w:rsidTr="00C402EF">
        <w:tc>
          <w:tcPr>
            <w:tcW w:w="9629" w:type="dxa"/>
          </w:tcPr>
          <w:p w14:paraId="44B88206" w14:textId="77777777" w:rsidR="0026703D" w:rsidRPr="0026703D" w:rsidRDefault="0026703D" w:rsidP="0026703D">
            <w:pPr>
              <w:overflowPunct/>
              <w:autoSpaceDE/>
              <w:autoSpaceDN/>
              <w:adjustRightInd/>
              <w:spacing w:after="0"/>
              <w:textAlignment w:val="auto"/>
              <w:rPr>
                <w:rFonts w:ascii="Times" w:eastAsia="Batang" w:hAnsi="Times"/>
                <w:b/>
                <w:bCs/>
                <w:sz w:val="18"/>
                <w:szCs w:val="20"/>
                <w:highlight w:val="green"/>
                <w:lang w:eastAsia="x-none"/>
              </w:rPr>
            </w:pPr>
            <w:r w:rsidRPr="0026703D">
              <w:rPr>
                <w:rFonts w:ascii="Times" w:eastAsia="Batang" w:hAnsi="Times"/>
                <w:b/>
                <w:bCs/>
                <w:sz w:val="18"/>
                <w:szCs w:val="20"/>
                <w:highlight w:val="green"/>
                <w:lang w:eastAsia="x-none"/>
              </w:rPr>
              <w:t>Agreement</w:t>
            </w:r>
          </w:p>
          <w:p w14:paraId="739B0CF3" w14:textId="77777777" w:rsidR="0026703D" w:rsidRDefault="0026703D" w:rsidP="0026703D">
            <w:pPr>
              <w:overflowPunct/>
              <w:autoSpaceDE/>
              <w:autoSpaceDN/>
              <w:adjustRightInd/>
              <w:spacing w:after="0"/>
              <w:textAlignment w:val="auto"/>
              <w:rPr>
                <w:rFonts w:ascii="Times" w:eastAsia="Batang" w:hAnsi="Times"/>
                <w:sz w:val="18"/>
                <w:szCs w:val="20"/>
                <w:lang w:eastAsia="x-none"/>
              </w:rPr>
            </w:pPr>
            <w:r w:rsidRPr="0026703D">
              <w:rPr>
                <w:rFonts w:ascii="Times" w:eastAsia="Batang" w:hAnsi="Times"/>
                <w:sz w:val="18"/>
                <w:szCs w:val="20"/>
                <w:lang w:eastAsia="x-none"/>
              </w:rPr>
              <w:t>If 16-QAM is configured for NPDSCH, the channel quality report for 16-QAM is based on NPDSCH transport block that achieves an error probability not exceeding 10% BLER.</w:t>
            </w:r>
          </w:p>
          <w:p w14:paraId="5BC69D52" w14:textId="779A4020" w:rsidR="00684B75" w:rsidRPr="0026703D" w:rsidRDefault="00684B75" w:rsidP="0026703D">
            <w:pPr>
              <w:overflowPunct/>
              <w:autoSpaceDE/>
              <w:autoSpaceDN/>
              <w:adjustRightInd/>
              <w:spacing w:after="0"/>
              <w:textAlignment w:val="auto"/>
              <w:rPr>
                <w:rFonts w:ascii="Times" w:eastAsia="Batang" w:hAnsi="Times"/>
                <w:sz w:val="20"/>
                <w:lang w:eastAsia="x-none"/>
              </w:rPr>
            </w:pPr>
          </w:p>
        </w:tc>
      </w:tr>
    </w:tbl>
    <w:p w14:paraId="53DCFAE6" w14:textId="66FBD343" w:rsidR="004D593D" w:rsidRDefault="004D593D" w:rsidP="004D593D">
      <w:pPr>
        <w:pStyle w:val="Heading3"/>
        <w:spacing w:before="240"/>
      </w:pPr>
      <w:r>
        <w:t>2.2.2</w:t>
      </w:r>
      <w:r>
        <w:tab/>
      </w:r>
      <w:r w:rsidRPr="004D593D">
        <w:t xml:space="preserve">CSI reference resource </w:t>
      </w:r>
      <w:r>
        <w:t>for</w:t>
      </w:r>
      <w:r w:rsidRPr="004D593D">
        <w:t xml:space="preserve"> CQI measurement</w:t>
      </w:r>
    </w:p>
    <w:p w14:paraId="47C590A4" w14:textId="4A7B78EC" w:rsidR="0045553B" w:rsidRDefault="004D593D" w:rsidP="0045553B">
      <w:pPr>
        <w:jc w:val="both"/>
      </w:pPr>
      <w:r>
        <w:t>During RAN1# 105-e, it was proposed to “</w:t>
      </w:r>
      <w:r w:rsidRPr="0045553B">
        <w:rPr>
          <w:i/>
          <w:iCs/>
        </w:rPr>
        <w:t>Define CSI reference resource to be used for 16-QAM CQI measurement</w:t>
      </w:r>
      <w:r>
        <w:t>”</w:t>
      </w:r>
      <w:r w:rsidR="0045553B">
        <w:t xml:space="preserve"> [</w:t>
      </w:r>
      <w:r w:rsidR="00EF68C7">
        <w:t>3</w:t>
      </w:r>
      <w:r w:rsidR="0045553B">
        <w:t>]</w:t>
      </w:r>
      <w:r>
        <w:t xml:space="preserve">. </w:t>
      </w:r>
      <w:r w:rsidR="0045553B">
        <w:t>On the other hand, in [</w:t>
      </w:r>
      <w:r w:rsidR="00EF68C7">
        <w:t>4</w:t>
      </w:r>
      <w:r w:rsidR="0045553B">
        <w:t>] it was mentioned “</w:t>
      </w:r>
      <w:r w:rsidR="0045553B" w:rsidRPr="0045553B">
        <w:rPr>
          <w:i/>
          <w:iCs/>
        </w:rPr>
        <w:t>RAN1 has not defined measurement reference resource for channel quality report in Rel-14/16 NB-IoT. Thus, the measurement reference resource does not need to be specified for Rel-17 CQI report</w:t>
      </w:r>
      <w:r w:rsidR="0045553B">
        <w:t>”. In our view:</w:t>
      </w:r>
    </w:p>
    <w:p w14:paraId="1F24211B" w14:textId="0D85356E" w:rsidR="0045553B" w:rsidRDefault="0045553B" w:rsidP="0045553B">
      <w:pPr>
        <w:pStyle w:val="Observation"/>
      </w:pPr>
      <w:bookmarkStart w:id="5" w:name="_Toc83293644"/>
      <w:r>
        <w:t xml:space="preserve">It is </w:t>
      </w:r>
      <w:r w:rsidR="004D593D" w:rsidRPr="004D593D">
        <w:t>need</w:t>
      </w:r>
      <w:r>
        <w:t>ed</w:t>
      </w:r>
      <w:r w:rsidR="004D593D" w:rsidRPr="004D593D">
        <w:t xml:space="preserve"> to define </w:t>
      </w:r>
      <w:r>
        <w:t xml:space="preserve">the </w:t>
      </w:r>
      <w:r w:rsidR="004D593D" w:rsidRPr="004D593D">
        <w:t xml:space="preserve">reference </w:t>
      </w:r>
      <w:r>
        <w:t>resource</w:t>
      </w:r>
      <w:r w:rsidR="004D593D" w:rsidRPr="004D593D">
        <w:t xml:space="preserve"> to estimate </w:t>
      </w:r>
      <w:r>
        <w:t xml:space="preserve">the </w:t>
      </w:r>
      <w:r w:rsidR="004D593D" w:rsidRPr="004D593D">
        <w:t>CQI</w:t>
      </w:r>
      <w:r>
        <w:t>.</w:t>
      </w:r>
      <w:bookmarkEnd w:id="5"/>
      <w:r>
        <w:t xml:space="preserve"> </w:t>
      </w:r>
    </w:p>
    <w:p w14:paraId="765E9606" w14:textId="40CA05FF" w:rsidR="004D593D" w:rsidRDefault="0045553B" w:rsidP="0045553B">
      <w:pPr>
        <w:pStyle w:val="Observation"/>
        <w:ind w:left="1701" w:hanging="1701"/>
      </w:pPr>
      <w:bookmarkStart w:id="6" w:name="_Toc82635138"/>
      <w:bookmarkStart w:id="7" w:name="_Toc83293645"/>
      <w:r w:rsidRPr="0045553B">
        <w:t xml:space="preserve">The reason </w:t>
      </w:r>
      <w:r>
        <w:t xml:space="preserve">why </w:t>
      </w:r>
      <w:r w:rsidRPr="0045553B">
        <w:t>RAN1 d</w:t>
      </w:r>
      <w:r>
        <w:t>id</w:t>
      </w:r>
      <w:r w:rsidRPr="0045553B">
        <w:t xml:space="preserve"> not specify the measurement resource</w:t>
      </w:r>
      <w:r>
        <w:t xml:space="preserve"> in previous releases</w:t>
      </w:r>
      <w:r w:rsidRPr="0045553B">
        <w:t xml:space="preserve"> is because RAN4 specified </w:t>
      </w:r>
      <w:r>
        <w:t xml:space="preserve">it </w:t>
      </w:r>
      <w:r w:rsidRPr="0045553B">
        <w:t>in TS</w:t>
      </w:r>
      <w:r>
        <w:t xml:space="preserve"> </w:t>
      </w:r>
      <w:r w:rsidRPr="0045553B">
        <w:t xml:space="preserve">36.133 (e.g., </w:t>
      </w:r>
      <w:r w:rsidR="006E69AB">
        <w:t xml:space="preserve">see </w:t>
      </w:r>
      <w:r w:rsidRPr="0045553B">
        <w:t>TS</w:t>
      </w:r>
      <w:r>
        <w:t xml:space="preserve"> </w:t>
      </w:r>
      <w:r w:rsidRPr="0045553B">
        <w:t xml:space="preserve">36.133 </w:t>
      </w:r>
      <w:r w:rsidR="006E69AB">
        <w:t xml:space="preserve">clause </w:t>
      </w:r>
      <w:r w:rsidRPr="0045553B">
        <w:t>6.6.2.6). Since RAN4 has no plan to discuss the core part on 16</w:t>
      </w:r>
      <w:r w:rsidR="006E69AB">
        <w:t xml:space="preserve"> </w:t>
      </w:r>
      <w:r w:rsidRPr="0045553B">
        <w:t>QAM CQI report, RAN1 need</w:t>
      </w:r>
      <w:r>
        <w:t>s</w:t>
      </w:r>
      <w:r w:rsidRPr="0045553B">
        <w:t xml:space="preserve"> to define the reference resource in TS</w:t>
      </w:r>
      <w:r>
        <w:t xml:space="preserve"> </w:t>
      </w:r>
      <w:r w:rsidRPr="0045553B">
        <w:t>36.213</w:t>
      </w:r>
      <w:r>
        <w:t>.</w:t>
      </w:r>
      <w:bookmarkEnd w:id="6"/>
      <w:bookmarkEnd w:id="7"/>
    </w:p>
    <w:p w14:paraId="7B63C509" w14:textId="7D2A4ADC" w:rsidR="0045553B" w:rsidRPr="004D593D" w:rsidRDefault="0045553B" w:rsidP="0045553B">
      <w:pPr>
        <w:pStyle w:val="Proposal"/>
      </w:pPr>
      <w:bookmarkStart w:id="8" w:name="_Toc83293668"/>
      <w:r>
        <w:t xml:space="preserve">In Rel-17 for 16-QAM in DL, </w:t>
      </w:r>
      <w:r w:rsidRPr="0045553B">
        <w:t>NRS</w:t>
      </w:r>
      <w:r>
        <w:t xml:space="preserve"> symbols are used as reference resource for CQI measurement.</w:t>
      </w:r>
      <w:bookmarkEnd w:id="8"/>
    </w:p>
    <w:p w14:paraId="128F47AF" w14:textId="36C5BCF9" w:rsidR="00207DAD" w:rsidRDefault="00207DAD" w:rsidP="00207DAD">
      <w:pPr>
        <w:pStyle w:val="Heading3"/>
      </w:pPr>
      <w:r>
        <w:t>2.</w:t>
      </w:r>
      <w:r w:rsidR="001B300D">
        <w:t>2</w:t>
      </w:r>
      <w:r>
        <w:t>.</w:t>
      </w:r>
      <w:r w:rsidR="006E69AB">
        <w:t>3</w:t>
      </w:r>
      <w:r>
        <w:tab/>
      </w:r>
      <w:r w:rsidR="00955231">
        <w:t>CQI mapping Table</w:t>
      </w:r>
    </w:p>
    <w:p w14:paraId="35575A5B" w14:textId="4C57FF0E" w:rsidR="00484330" w:rsidRDefault="00484330" w:rsidP="00484330">
      <w:pPr>
        <w:jc w:val="both"/>
      </w:pPr>
      <w:r>
        <w:t>In RAN1# 105-e, three options were listed towards deciding on the framework to be used for the CQI table for 16-QAM in downlink:</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484330" w14:paraId="1BC69688" w14:textId="77777777" w:rsidTr="00B03DEA">
        <w:tc>
          <w:tcPr>
            <w:tcW w:w="9629" w:type="dxa"/>
          </w:tcPr>
          <w:p w14:paraId="73322946" w14:textId="77777777" w:rsidR="00484330" w:rsidRPr="00C402EF" w:rsidRDefault="00484330" w:rsidP="00B03DEA">
            <w:pPr>
              <w:overflowPunct/>
              <w:autoSpaceDE/>
              <w:autoSpaceDN/>
              <w:adjustRightInd/>
              <w:spacing w:after="0"/>
              <w:textAlignment w:val="auto"/>
              <w:rPr>
                <w:rFonts w:ascii="Times" w:hAnsi="Times" w:cs="Times"/>
                <w:b/>
                <w:color w:val="493118"/>
                <w:sz w:val="18"/>
                <w:szCs w:val="18"/>
                <w:highlight w:val="green"/>
                <w:lang w:val="en-US" w:eastAsia="zh-CN"/>
              </w:rPr>
            </w:pPr>
            <w:r w:rsidRPr="00C402EF">
              <w:rPr>
                <w:rFonts w:ascii="Times" w:hAnsi="Times" w:cs="Times"/>
                <w:b/>
                <w:color w:val="493118"/>
                <w:sz w:val="18"/>
                <w:szCs w:val="18"/>
                <w:highlight w:val="green"/>
                <w:lang w:val="en-US" w:eastAsia="zh-CN"/>
              </w:rPr>
              <w:t>Agreement</w:t>
            </w:r>
          </w:p>
          <w:p w14:paraId="666668ED" w14:textId="77777777" w:rsidR="00484330" w:rsidRPr="0000772E" w:rsidRDefault="00484330" w:rsidP="00B03DEA">
            <w:pPr>
              <w:overflowPunct/>
              <w:autoSpaceDE/>
              <w:autoSpaceDN/>
              <w:adjustRightInd/>
              <w:spacing w:after="0"/>
              <w:textAlignment w:val="auto"/>
              <w:rPr>
                <w:rFonts w:ascii="Times" w:hAnsi="Times" w:cs="Times"/>
                <w:color w:val="000000" w:themeColor="text1"/>
                <w:sz w:val="18"/>
                <w:szCs w:val="18"/>
                <w:lang w:val="en-US" w:eastAsia="zh-CN"/>
              </w:rPr>
            </w:pPr>
            <w:r w:rsidRPr="0000772E">
              <w:rPr>
                <w:rFonts w:ascii="Times" w:hAnsi="Times" w:cs="Times"/>
                <w:color w:val="000000" w:themeColor="text1"/>
                <w:sz w:val="18"/>
                <w:szCs w:val="18"/>
                <w:lang w:val="en-US" w:eastAsia="zh-CN"/>
              </w:rPr>
              <w:t>For CQI table for downlink 16-QAM, down-select between following options in RAN1#106-e:</w:t>
            </w:r>
          </w:p>
          <w:p w14:paraId="01D427BD" w14:textId="77777777" w:rsidR="00484330" w:rsidRPr="00C402EF" w:rsidRDefault="00484330" w:rsidP="00B03DEA">
            <w:pPr>
              <w:numPr>
                <w:ilvl w:val="0"/>
                <w:numId w:val="19"/>
              </w:num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Option 1: More than three candidate values for 16-QAM are added in the legacy table.</w:t>
            </w:r>
          </w:p>
          <w:p w14:paraId="430536C1" w14:textId="77777777" w:rsidR="00484330" w:rsidRPr="00C402EF" w:rsidRDefault="00484330" w:rsidP="00B03DEA">
            <w:pPr>
              <w:numPr>
                <w:ilvl w:val="1"/>
                <w:numId w:val="19"/>
              </w:num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FFS: Which of the legacy entries are removed</w:t>
            </w:r>
          </w:p>
          <w:p w14:paraId="3A1273B1" w14:textId="77777777" w:rsidR="00484330" w:rsidRPr="00C402EF" w:rsidRDefault="00484330" w:rsidP="00B03DEA">
            <w:pPr>
              <w:numPr>
                <w:ilvl w:val="0"/>
                <w:numId w:val="19"/>
              </w:num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Option 2: Three candidate values for 16-QAM are added in the legacy table.</w:t>
            </w:r>
          </w:p>
          <w:p w14:paraId="70ED1528" w14:textId="77777777" w:rsidR="00484330" w:rsidRDefault="00484330" w:rsidP="00B03DEA">
            <w:pPr>
              <w:numPr>
                <w:ilvl w:val="0"/>
                <w:numId w:val="19"/>
              </w:num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Option 3: A new CQI table is defined for 16-QAM based on the eMTC table (CQI Tables in 36.213) as a starting point</w:t>
            </w:r>
          </w:p>
          <w:p w14:paraId="525180CA" w14:textId="77777777" w:rsidR="00484330" w:rsidRPr="00C402EF" w:rsidRDefault="00484330" w:rsidP="00B03DEA">
            <w:pPr>
              <w:overflowPunct/>
              <w:autoSpaceDE/>
              <w:autoSpaceDN/>
              <w:adjustRightInd/>
              <w:spacing w:after="0"/>
              <w:ind w:left="720"/>
              <w:textAlignment w:val="auto"/>
              <w:rPr>
                <w:rFonts w:ascii="Times" w:eastAsia="Batang" w:hAnsi="Times" w:cs="Times"/>
                <w:bCs/>
                <w:sz w:val="18"/>
                <w:szCs w:val="18"/>
                <w:lang w:eastAsia="zh-CN"/>
              </w:rPr>
            </w:pPr>
          </w:p>
        </w:tc>
      </w:tr>
    </w:tbl>
    <w:p w14:paraId="2C89AE62" w14:textId="77777777" w:rsidR="00484330" w:rsidRDefault="00484330" w:rsidP="00484330">
      <w:pPr>
        <w:jc w:val="both"/>
      </w:pPr>
    </w:p>
    <w:p w14:paraId="65951F28" w14:textId="67E29AD7" w:rsidR="00F32F8C" w:rsidRPr="00F32F8C" w:rsidRDefault="00F32F8C" w:rsidP="00484330">
      <w:pPr>
        <w:pStyle w:val="Observation"/>
        <w:ind w:left="1701" w:hanging="1701"/>
      </w:pPr>
      <w:bookmarkStart w:id="9" w:name="_Toc82635139"/>
      <w:bookmarkStart w:id="10" w:name="_Toc83293646"/>
      <w:r>
        <w:t>In relation with the CQI mapping table, the WID states: “</w:t>
      </w:r>
      <w:r w:rsidRPr="00F32F8C">
        <w:t>Extend the NB-IoT channel quality reporting based on the framework of Rel-14—16, to support 16-QAM in DL</w:t>
      </w:r>
      <w:r>
        <w:t>”</w:t>
      </w:r>
      <w:bookmarkEnd w:id="9"/>
      <w:bookmarkEnd w:id="10"/>
    </w:p>
    <w:p w14:paraId="428E565B" w14:textId="49738ABF" w:rsidR="00F32F8C" w:rsidRDefault="005E3888" w:rsidP="005E3888">
      <w:pPr>
        <w:pStyle w:val="Observation"/>
        <w:ind w:left="1701" w:hanging="1701"/>
      </w:pPr>
      <w:bookmarkStart w:id="11" w:name="_Toc82635140"/>
      <w:bookmarkStart w:id="12" w:name="_Toc83293647"/>
      <w:r>
        <w:t xml:space="preserve">Based on the WID, the selected option should be incorporated into </w:t>
      </w:r>
      <w:r w:rsidRPr="005E3888">
        <w:t>the legacy CQI mapping Table in TS 36.133 clause 9.1.22.15</w:t>
      </w:r>
      <w:r>
        <w:t xml:space="preserve"> as </w:t>
      </w:r>
      <w:r w:rsidRPr="005E3888">
        <w:t xml:space="preserve">to </w:t>
      </w:r>
      <w:r>
        <w:t>re-use the NB-IoT</w:t>
      </w:r>
      <w:r w:rsidR="00002770">
        <w:t>’s</w:t>
      </w:r>
      <w:r>
        <w:t xml:space="preserve"> framework and </w:t>
      </w:r>
      <w:r w:rsidRPr="005E3888">
        <w:t>provide backward compatibility</w:t>
      </w:r>
      <w:r>
        <w:t>.</w:t>
      </w:r>
      <w:bookmarkEnd w:id="11"/>
      <w:bookmarkEnd w:id="12"/>
    </w:p>
    <w:p w14:paraId="65D4F211" w14:textId="5028D741" w:rsidR="00484330" w:rsidRDefault="006E69AB" w:rsidP="00484330">
      <w:pPr>
        <w:pStyle w:val="BodyText"/>
        <w:rPr>
          <w:rFonts w:ascii="Times New Roman" w:hAnsi="Times New Roman"/>
          <w:lang w:eastAsia="ja-JP"/>
        </w:rPr>
      </w:pPr>
      <w:r>
        <w:rPr>
          <w:rFonts w:ascii="Times New Roman" w:hAnsi="Times New Roman"/>
          <w:lang w:eastAsia="ja-JP"/>
        </w:rPr>
        <w:t>Below</w:t>
      </w:r>
      <w:r w:rsidR="00484330" w:rsidRPr="00484330">
        <w:rPr>
          <w:rFonts w:ascii="Times New Roman" w:hAnsi="Times New Roman"/>
          <w:lang w:eastAsia="ja-JP"/>
        </w:rPr>
        <w:t xml:space="preserve"> we refer to the </w:t>
      </w:r>
      <w:r>
        <w:rPr>
          <w:rFonts w:ascii="Times New Roman" w:hAnsi="Times New Roman"/>
          <w:lang w:eastAsia="ja-JP"/>
        </w:rPr>
        <w:t xml:space="preserve">legacy </w:t>
      </w:r>
      <w:r w:rsidR="00484330" w:rsidRPr="00484330">
        <w:rPr>
          <w:rFonts w:ascii="Times New Roman" w:hAnsi="Times New Roman"/>
          <w:lang w:eastAsia="ja-JP"/>
        </w:rPr>
        <w:t>CQI mapping Table in</w:t>
      </w:r>
      <w:r>
        <w:rPr>
          <w:rFonts w:ascii="Times New Roman" w:hAnsi="Times New Roman"/>
          <w:lang w:eastAsia="ja-JP"/>
        </w:rPr>
        <w:t xml:space="preserve"> </w:t>
      </w:r>
      <w:r w:rsidRPr="00207DAD">
        <w:rPr>
          <w:rFonts w:ascii="Times New Roman" w:hAnsi="Times New Roman"/>
          <w:lang w:eastAsia="ja-JP"/>
        </w:rPr>
        <w:t>TS 36.133 clause 9.1.22.15</w:t>
      </w:r>
      <w:r w:rsidR="00484330" w:rsidRPr="00484330">
        <w:rPr>
          <w:rFonts w:ascii="Times New Roman" w:hAnsi="Times New Roman"/>
          <w:lang w:eastAsia="ja-JP"/>
        </w:rPr>
        <w:t xml:space="preserve"> [</w:t>
      </w:r>
      <w:r w:rsidR="00EF68C7">
        <w:rPr>
          <w:rFonts w:ascii="Times New Roman" w:hAnsi="Times New Roman"/>
          <w:lang w:eastAsia="ja-JP"/>
        </w:rPr>
        <w:t>5</w:t>
      </w:r>
      <w:r w:rsidR="00484330" w:rsidRPr="00484330">
        <w:rPr>
          <w:rFonts w:ascii="Times New Roman" w:hAnsi="Times New Roman"/>
          <w:lang w:eastAsia="ja-JP"/>
        </w:rPr>
        <w:t>], and how Option 2 can be incorporated into it as to provide backward compatibility and more importantly make the reporting granularity for 16-QAM feasible in terms of “dB” step-size.</w:t>
      </w:r>
    </w:p>
    <w:p w14:paraId="4EEF13D1" w14:textId="4AC871FD" w:rsidR="00AE2CD3" w:rsidRDefault="00620532" w:rsidP="00AE2CD3">
      <w:pPr>
        <w:pStyle w:val="BodyText"/>
        <w:rPr>
          <w:rFonts w:ascii="Times New Roman" w:hAnsi="Times New Roman"/>
          <w:lang w:eastAsia="ja-JP"/>
        </w:rPr>
      </w:pPr>
      <w:r>
        <w:rPr>
          <w:rFonts w:ascii="Times New Roman" w:hAnsi="Times New Roman"/>
          <w:lang w:eastAsia="ja-JP"/>
        </w:rPr>
        <w:t>A</w:t>
      </w:r>
      <w:r w:rsidR="00207DAD" w:rsidRPr="00207DAD">
        <w:rPr>
          <w:rFonts w:ascii="Times New Roman" w:hAnsi="Times New Roman"/>
          <w:lang w:eastAsia="ja-JP"/>
        </w:rPr>
        <w:t xml:space="preserve"> high </w:t>
      </w:r>
      <w:r w:rsidR="00CD48E0">
        <w:rPr>
          <w:rFonts w:ascii="Times New Roman" w:hAnsi="Times New Roman"/>
          <w:lang w:eastAsia="ja-JP"/>
        </w:rPr>
        <w:t xml:space="preserve">order </w:t>
      </w:r>
      <w:r w:rsidR="00207DAD" w:rsidRPr="00207DAD">
        <w:rPr>
          <w:rFonts w:ascii="Times New Roman" w:hAnsi="Times New Roman"/>
          <w:lang w:eastAsia="ja-JP"/>
        </w:rPr>
        <w:t>modulation as 16-QAM requires good radio conditions,</w:t>
      </w:r>
      <w:r w:rsidR="00CD48E0">
        <w:rPr>
          <w:rFonts w:ascii="Times New Roman" w:hAnsi="Times New Roman"/>
          <w:lang w:eastAsia="ja-JP"/>
        </w:rPr>
        <w:t xml:space="preserve"> in RAN1# 104-e it was </w:t>
      </w:r>
      <w:r>
        <w:rPr>
          <w:rFonts w:ascii="Times New Roman" w:hAnsi="Times New Roman"/>
          <w:lang w:eastAsia="ja-JP"/>
        </w:rPr>
        <w:t xml:space="preserve">agreed to use only 1 repetition </w:t>
      </w:r>
      <w:r w:rsidR="009A658D">
        <w:rPr>
          <w:rFonts w:ascii="Times New Roman" w:hAnsi="Times New Roman"/>
          <w:lang w:eastAsia="ja-JP"/>
        </w:rPr>
        <w:t xml:space="preserve">(i.e., no repetition for NPDSCH) </w:t>
      </w:r>
      <w:r>
        <w:rPr>
          <w:rFonts w:ascii="Times New Roman" w:hAnsi="Times New Roman"/>
          <w:lang w:eastAsia="ja-JP"/>
        </w:rPr>
        <w:t>in DL [</w:t>
      </w:r>
      <w:r w:rsidR="00EF68C7">
        <w:rPr>
          <w:rFonts w:ascii="Times New Roman" w:hAnsi="Times New Roman"/>
          <w:lang w:eastAsia="ja-JP"/>
        </w:rPr>
        <w:t>6</w:t>
      </w:r>
      <w:r>
        <w:rPr>
          <w:rFonts w:ascii="Times New Roman" w:hAnsi="Times New Roman"/>
          <w:lang w:eastAsia="ja-JP"/>
        </w:rPr>
        <w:t xml:space="preserve">], </w:t>
      </w:r>
      <w:r w:rsidR="00CD48E0">
        <w:rPr>
          <w:rFonts w:ascii="Times New Roman" w:hAnsi="Times New Roman"/>
          <w:lang w:eastAsia="ja-JP"/>
        </w:rPr>
        <w:t xml:space="preserve">in line </w:t>
      </w:r>
      <w:r w:rsidR="00524DC5">
        <w:rPr>
          <w:rFonts w:ascii="Times New Roman" w:hAnsi="Times New Roman"/>
          <w:lang w:eastAsia="ja-JP"/>
        </w:rPr>
        <w:t>with it</w:t>
      </w:r>
      <w:r w:rsidR="00F12482">
        <w:rPr>
          <w:rFonts w:ascii="Times New Roman" w:hAnsi="Times New Roman"/>
          <w:lang w:eastAsia="ja-JP"/>
        </w:rPr>
        <w:t>,</w:t>
      </w:r>
      <w:r w:rsidR="00524DC5">
        <w:rPr>
          <w:rFonts w:ascii="Times New Roman" w:hAnsi="Times New Roman"/>
          <w:lang w:eastAsia="ja-JP"/>
        </w:rPr>
        <w:t xml:space="preserve"> </w:t>
      </w:r>
      <w:r w:rsidR="00EA096F">
        <w:rPr>
          <w:rFonts w:ascii="Times New Roman" w:hAnsi="Times New Roman"/>
          <w:lang w:eastAsia="ja-JP"/>
        </w:rPr>
        <w:t>Option2 uses</w:t>
      </w:r>
      <w:r w:rsidR="00AE2CD3">
        <w:rPr>
          <w:rFonts w:ascii="Times New Roman" w:hAnsi="Times New Roman"/>
          <w:lang w:eastAsia="ja-JP"/>
        </w:rPr>
        <w:t xml:space="preserve"> </w:t>
      </w:r>
      <w:r w:rsidR="00207DAD" w:rsidRPr="00207DAD">
        <w:rPr>
          <w:rFonts w:ascii="Times New Roman" w:hAnsi="Times New Roman"/>
          <w:lang w:eastAsia="ja-JP"/>
        </w:rPr>
        <w:t xml:space="preserve">as </w:t>
      </w:r>
      <w:r w:rsidR="00AE2CD3">
        <w:rPr>
          <w:rFonts w:ascii="Times New Roman" w:hAnsi="Times New Roman"/>
          <w:lang w:eastAsia="ja-JP"/>
        </w:rPr>
        <w:t xml:space="preserve">a </w:t>
      </w:r>
      <w:r w:rsidR="009A50F9" w:rsidRPr="00207DAD">
        <w:rPr>
          <w:rFonts w:ascii="Times New Roman" w:hAnsi="Times New Roman"/>
          <w:lang w:eastAsia="ja-JP"/>
        </w:rPr>
        <w:t>design criterion</w:t>
      </w:r>
      <w:r w:rsidR="00207DAD" w:rsidRPr="00207DAD">
        <w:rPr>
          <w:rFonts w:ascii="Times New Roman" w:hAnsi="Times New Roman"/>
          <w:lang w:eastAsia="ja-JP"/>
        </w:rPr>
        <w:t xml:space="preserve"> the</w:t>
      </w:r>
      <w:r w:rsidR="00E933D9">
        <w:rPr>
          <w:rFonts w:ascii="Times New Roman" w:hAnsi="Times New Roman"/>
          <w:lang w:eastAsia="ja-JP"/>
        </w:rPr>
        <w:t xml:space="preserve"> case where</w:t>
      </w:r>
      <w:r w:rsidR="00207DAD" w:rsidRPr="00207DAD">
        <w:rPr>
          <w:rFonts w:ascii="Times New Roman" w:hAnsi="Times New Roman"/>
          <w:lang w:eastAsia="ja-JP"/>
        </w:rPr>
        <w:t xml:space="preserve"> “NPDCCH repetition level” is equal to 1.</w:t>
      </w:r>
      <w:r w:rsidR="00AE2CD3">
        <w:rPr>
          <w:rFonts w:ascii="Times New Roman" w:hAnsi="Times New Roman"/>
          <w:lang w:eastAsia="ja-JP"/>
        </w:rPr>
        <w:t xml:space="preserve"> </w:t>
      </w:r>
    </w:p>
    <w:p w14:paraId="63DC6E03" w14:textId="05E4783D" w:rsidR="00207DAD" w:rsidRPr="00AE2CD3" w:rsidRDefault="00207DAD" w:rsidP="00AE2CD3">
      <w:pPr>
        <w:pStyle w:val="BodyText"/>
        <w:rPr>
          <w:rFonts w:ascii="Times New Roman" w:hAnsi="Times New Roman"/>
          <w:lang w:eastAsia="ja-JP"/>
        </w:rPr>
      </w:pPr>
      <w:r w:rsidRPr="00AE2CD3">
        <w:rPr>
          <w:rFonts w:ascii="Times New Roman" w:hAnsi="Times New Roman"/>
          <w:lang w:eastAsia="ja-JP"/>
        </w:rPr>
        <w:t>Moreover, the CQI mapping table in TS 36.133 clause 9.1.22.15 currently uses 13 out of 16 entries</w:t>
      </w:r>
      <w:r w:rsidR="004A69D7">
        <w:rPr>
          <w:rFonts w:ascii="Times New Roman" w:hAnsi="Times New Roman"/>
          <w:lang w:eastAsia="ja-JP"/>
        </w:rPr>
        <w:t xml:space="preserve"> [</w:t>
      </w:r>
      <w:r w:rsidR="00EF68C7">
        <w:rPr>
          <w:rFonts w:ascii="Times New Roman" w:hAnsi="Times New Roman"/>
          <w:lang w:eastAsia="ja-JP"/>
        </w:rPr>
        <w:t>5</w:t>
      </w:r>
      <w:r w:rsidR="004A69D7">
        <w:rPr>
          <w:rFonts w:ascii="Times New Roman" w:hAnsi="Times New Roman"/>
          <w:lang w:eastAsia="ja-JP"/>
        </w:rPr>
        <w:t>]</w:t>
      </w:r>
      <w:r w:rsidR="00AE2CD3">
        <w:rPr>
          <w:rFonts w:ascii="Times New Roman" w:hAnsi="Times New Roman"/>
          <w:lang w:eastAsia="ja-JP"/>
        </w:rPr>
        <w:t xml:space="preserve">, </w:t>
      </w:r>
      <w:r w:rsidR="00A11E2B">
        <w:rPr>
          <w:rFonts w:ascii="Times New Roman" w:hAnsi="Times New Roman"/>
          <w:lang w:eastAsia="ja-JP"/>
        </w:rPr>
        <w:t>being the three unused field</w:t>
      </w:r>
      <w:r w:rsidR="006017AC">
        <w:rPr>
          <w:rFonts w:ascii="Times New Roman" w:hAnsi="Times New Roman"/>
          <w:lang w:eastAsia="ja-JP"/>
        </w:rPr>
        <w:t>s</w:t>
      </w:r>
      <w:r w:rsidR="00AE2CD3">
        <w:rPr>
          <w:rFonts w:ascii="Times New Roman" w:hAnsi="Times New Roman"/>
          <w:lang w:eastAsia="ja-JP"/>
        </w:rPr>
        <w:t xml:space="preserve"> u</w:t>
      </w:r>
      <w:r w:rsidR="00A11E2B">
        <w:rPr>
          <w:rFonts w:ascii="Times New Roman" w:hAnsi="Times New Roman"/>
          <w:lang w:eastAsia="ja-JP"/>
        </w:rPr>
        <w:t>tilize</w:t>
      </w:r>
      <w:r w:rsidR="00AE2CD3">
        <w:rPr>
          <w:rFonts w:ascii="Times New Roman" w:hAnsi="Times New Roman"/>
          <w:lang w:eastAsia="ja-JP"/>
        </w:rPr>
        <w:t xml:space="preserve">d to incorporate </w:t>
      </w:r>
      <w:r w:rsidR="00A11E2B">
        <w:rPr>
          <w:rFonts w:ascii="Times New Roman" w:hAnsi="Times New Roman"/>
          <w:lang w:eastAsia="ja-JP"/>
        </w:rPr>
        <w:t xml:space="preserve">the reporting for </w:t>
      </w:r>
      <w:r w:rsidR="00AE2CD3">
        <w:rPr>
          <w:rFonts w:ascii="Times New Roman" w:hAnsi="Times New Roman"/>
          <w:lang w:eastAsia="ja-JP"/>
        </w:rPr>
        <w:t>16-QAM</w:t>
      </w:r>
      <w:r w:rsidR="00A11E2B">
        <w:rPr>
          <w:rFonts w:ascii="Times New Roman" w:hAnsi="Times New Roman"/>
          <w:lang w:eastAsia="ja-JP"/>
        </w:rPr>
        <w:t xml:space="preserve"> in DL</w:t>
      </w:r>
      <w:r w:rsidR="00AE2CD3">
        <w:rPr>
          <w:rFonts w:ascii="Times New Roman" w:hAnsi="Times New Roman"/>
          <w:lang w:eastAsia="ja-JP"/>
        </w:rPr>
        <w:t>:</w:t>
      </w:r>
    </w:p>
    <w:p w14:paraId="74467E16" w14:textId="200CB511" w:rsidR="00321BE0" w:rsidRPr="00161B74" w:rsidRDefault="00321BE0" w:rsidP="00321BE0">
      <w:pPr>
        <w:pStyle w:val="TH"/>
        <w:rPr>
          <w:rFonts w:ascii="Times New Roman" w:hAnsi="Times New Roman"/>
          <w:sz w:val="16"/>
          <w:szCs w:val="16"/>
          <w:lang w:val="en-US" w:eastAsia="en-GB"/>
        </w:rPr>
      </w:pPr>
      <w:r w:rsidRPr="00161B74">
        <w:rPr>
          <w:rFonts w:ascii="Times New Roman" w:hAnsi="Times New Roman"/>
          <w:sz w:val="16"/>
          <w:szCs w:val="16"/>
          <w:lang w:val="en-US"/>
        </w:rPr>
        <w:lastRenderedPageBreak/>
        <w:t>Table</w:t>
      </w:r>
      <w:r w:rsidR="00161B74" w:rsidRPr="00161B74">
        <w:rPr>
          <w:rFonts w:ascii="Times New Roman" w:hAnsi="Times New Roman"/>
          <w:sz w:val="16"/>
          <w:szCs w:val="16"/>
          <w:lang w:val="en-US"/>
        </w:rPr>
        <w:t xml:space="preserve"> </w:t>
      </w:r>
      <w:r w:rsidR="00F62E4B">
        <w:rPr>
          <w:rFonts w:ascii="Times New Roman" w:hAnsi="Times New Roman"/>
          <w:sz w:val="16"/>
          <w:szCs w:val="16"/>
          <w:lang w:val="en-US"/>
        </w:rPr>
        <w:t>1</w:t>
      </w:r>
      <w:r w:rsidR="00161B74" w:rsidRPr="00161B74">
        <w:rPr>
          <w:rFonts w:ascii="Times New Roman" w:hAnsi="Times New Roman"/>
          <w:sz w:val="16"/>
          <w:szCs w:val="16"/>
          <w:lang w:val="en-US"/>
        </w:rPr>
        <w:t>a: Updated Table</w:t>
      </w:r>
      <w:r w:rsidRPr="00161B74">
        <w:rPr>
          <w:rFonts w:ascii="Times New Roman" w:hAnsi="Times New Roman"/>
          <w:sz w:val="16"/>
          <w:szCs w:val="16"/>
          <w:lang w:val="en-US"/>
        </w:rPr>
        <w:t xml:space="preserve"> 9.1.22.15-1: Downlink channel quality measurement report mapping of CQI-NPDCCH-NB when the DL channel quality reporting is supported</w:t>
      </w:r>
    </w:p>
    <w:tbl>
      <w:tblPr>
        <w:tblW w:w="9009" w:type="dxa"/>
        <w:jc w:val="center"/>
        <w:tblCellMar>
          <w:left w:w="0" w:type="dxa"/>
          <w:right w:w="0" w:type="dxa"/>
        </w:tblCellMar>
        <w:tblLook w:val="04A0" w:firstRow="1" w:lastRow="0" w:firstColumn="1" w:lastColumn="0" w:noHBand="0" w:noVBand="1"/>
      </w:tblPr>
      <w:tblGrid>
        <w:gridCol w:w="3231"/>
        <w:gridCol w:w="2889"/>
        <w:gridCol w:w="2889"/>
      </w:tblGrid>
      <w:tr w:rsidR="00620532" w14:paraId="3D895442" w14:textId="7DE14E9C" w:rsidTr="73E20EA6">
        <w:trPr>
          <w:trHeight w:val="985"/>
          <w:jc w:val="center"/>
        </w:trPr>
        <w:tc>
          <w:tcPr>
            <w:tcW w:w="3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600A07" w14:textId="77777777" w:rsidR="00620532" w:rsidRDefault="00620532" w:rsidP="008E0411">
            <w:pPr>
              <w:pStyle w:val="TAH"/>
              <w:rPr>
                <w:lang w:val="sv-SE" w:eastAsia="en-US"/>
              </w:rPr>
            </w:pPr>
            <w:r>
              <w:t>Reported value</w:t>
            </w:r>
          </w:p>
        </w:tc>
        <w:tc>
          <w:tcPr>
            <w:tcW w:w="2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D8815" w14:textId="77777777" w:rsidR="00620532" w:rsidRDefault="00620532" w:rsidP="008E0411">
            <w:pPr>
              <w:pStyle w:val="TAH"/>
            </w:pPr>
            <w:r>
              <w:t>NPDCCH repetition level</w:t>
            </w:r>
          </w:p>
        </w:tc>
        <w:tc>
          <w:tcPr>
            <w:tcW w:w="2889" w:type="dxa"/>
            <w:tcBorders>
              <w:top w:val="single" w:sz="4" w:space="0" w:color="auto"/>
              <w:left w:val="single" w:sz="4" w:space="0" w:color="auto"/>
              <w:bottom w:val="single" w:sz="4" w:space="0" w:color="auto"/>
              <w:right w:val="single" w:sz="4" w:space="0" w:color="auto"/>
            </w:tcBorders>
          </w:tcPr>
          <w:p w14:paraId="4791C4BC" w14:textId="5CC9CBFD" w:rsidR="00620532" w:rsidRDefault="00620532" w:rsidP="008E0411">
            <w:pPr>
              <w:pStyle w:val="TAH"/>
            </w:pPr>
            <w:r w:rsidRPr="73E20EA6">
              <w:rPr>
                <w:highlight w:val="yellow"/>
                <w:lang w:val="en-US"/>
              </w:rPr>
              <w:t xml:space="preserve">16-QAM CQI index </w:t>
            </w:r>
            <w:r w:rsidRPr="73E20EA6">
              <w:rPr>
                <w:highlight w:val="yellow"/>
              </w:rPr>
              <w:t xml:space="preserve">with </w:t>
            </w:r>
            <w:r w:rsidR="00A139CB" w:rsidRPr="000B6EE7">
              <w:rPr>
                <w:highlight w:val="yellow"/>
                <w:lang w:val="en-US"/>
              </w:rPr>
              <w:t>NP</w:t>
            </w:r>
            <w:r w:rsidR="00A139CB">
              <w:rPr>
                <w:highlight w:val="yellow"/>
                <w:lang w:val="en-US"/>
              </w:rPr>
              <w:t xml:space="preserve">DSCH </w:t>
            </w:r>
            <w:r w:rsidRPr="73E20EA6">
              <w:rPr>
                <w:highlight w:val="yellow"/>
              </w:rPr>
              <w:t>transport block error probability not exceeding 0.1</w:t>
            </w:r>
          </w:p>
        </w:tc>
      </w:tr>
      <w:tr w:rsidR="00620532" w14:paraId="1DEBF933" w14:textId="3E35491F" w:rsidTr="73E20EA6">
        <w:trPr>
          <w:jc w:val="center"/>
        </w:trPr>
        <w:tc>
          <w:tcPr>
            <w:tcW w:w="3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7234B4" w14:textId="77777777" w:rsidR="00620532" w:rsidRDefault="00620532" w:rsidP="008E0411">
            <w:pPr>
              <w:pStyle w:val="TAC"/>
              <w:rPr>
                <w:sz w:val="20"/>
                <w:lang w:val="en-GB"/>
              </w:rPr>
            </w:pPr>
            <w:r>
              <w:rPr>
                <w:lang w:val="en-GB"/>
              </w:rPr>
              <w:t>noMeasurement</w:t>
            </w:r>
          </w:p>
        </w:tc>
        <w:tc>
          <w:tcPr>
            <w:tcW w:w="2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CB73B" w14:textId="77777777" w:rsidR="00620532" w:rsidRDefault="00620532" w:rsidP="008E0411">
            <w:pPr>
              <w:pStyle w:val="TAC"/>
              <w:rPr>
                <w:lang w:val="en-GB"/>
              </w:rPr>
            </w:pPr>
            <w:r>
              <w:rPr>
                <w:lang w:val="en-GB"/>
              </w:rPr>
              <w:t>No measurement reporting</w:t>
            </w:r>
          </w:p>
        </w:tc>
        <w:tc>
          <w:tcPr>
            <w:tcW w:w="2889" w:type="dxa"/>
            <w:tcBorders>
              <w:top w:val="single" w:sz="4" w:space="0" w:color="auto"/>
              <w:left w:val="single" w:sz="4" w:space="0" w:color="auto"/>
              <w:bottom w:val="single" w:sz="4" w:space="0" w:color="auto"/>
              <w:right w:val="single" w:sz="4" w:space="0" w:color="auto"/>
            </w:tcBorders>
          </w:tcPr>
          <w:p w14:paraId="1D430886" w14:textId="692D5924" w:rsidR="00620532" w:rsidRPr="00620532" w:rsidRDefault="00620532" w:rsidP="008E0411">
            <w:pPr>
              <w:pStyle w:val="TAC"/>
              <w:rPr>
                <w:highlight w:val="yellow"/>
                <w:lang w:val="en-GB"/>
              </w:rPr>
            </w:pPr>
            <w:r w:rsidRPr="00620532">
              <w:rPr>
                <w:highlight w:val="yellow"/>
                <w:lang w:val="en-GB"/>
              </w:rPr>
              <w:t>No measurement reporting</w:t>
            </w:r>
          </w:p>
        </w:tc>
      </w:tr>
      <w:tr w:rsidR="00620532" w14:paraId="72B438D2" w14:textId="2FAAC37D" w:rsidTr="73E20EA6">
        <w:trPr>
          <w:jc w:val="center"/>
        </w:trPr>
        <w:tc>
          <w:tcPr>
            <w:tcW w:w="32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3E7D5" w14:textId="77777777" w:rsidR="00620532" w:rsidRDefault="00620532" w:rsidP="008E0411">
            <w:pPr>
              <w:pStyle w:val="TAC"/>
              <w:rPr>
                <w:lang w:val="en-GB" w:eastAsia="ja-JP"/>
              </w:rPr>
            </w:pPr>
            <w:r>
              <w:rPr>
                <w:lang w:val="en-GB" w:eastAsia="ja-JP"/>
              </w:rPr>
              <w:t>candidateRep-A</w:t>
            </w:r>
          </w:p>
        </w:tc>
        <w:tc>
          <w:tcPr>
            <w:tcW w:w="288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6A182BC" w14:textId="77777777" w:rsidR="00620532" w:rsidRDefault="00620532" w:rsidP="008E0411">
            <w:pPr>
              <w:pStyle w:val="TAC"/>
              <w:rPr>
                <w:lang w:val="en-GB" w:eastAsia="ja-JP"/>
              </w:rPr>
            </w:pPr>
            <w:r>
              <w:rPr>
                <w:lang w:val="en-GB" w:eastAsia="ja-JP"/>
              </w:rPr>
              <w:t>1</w:t>
            </w:r>
          </w:p>
        </w:tc>
        <w:tc>
          <w:tcPr>
            <w:tcW w:w="2889" w:type="dxa"/>
            <w:tcBorders>
              <w:top w:val="single" w:sz="4" w:space="0" w:color="auto"/>
              <w:left w:val="nil"/>
              <w:bottom w:val="single" w:sz="8" w:space="0" w:color="auto"/>
              <w:right w:val="single" w:sz="8" w:space="0" w:color="auto"/>
            </w:tcBorders>
          </w:tcPr>
          <w:p w14:paraId="451A5ED6" w14:textId="3C7FC0C2"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7B11864D" w14:textId="1FB51C13"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4CD93" w14:textId="77777777" w:rsidR="00620532" w:rsidRDefault="00620532" w:rsidP="008E0411">
            <w:pPr>
              <w:pStyle w:val="TAC"/>
              <w:rPr>
                <w:lang w:val="en-GB" w:eastAsia="ja-JP"/>
              </w:rPr>
            </w:pPr>
            <w:r>
              <w:rPr>
                <w:lang w:val="en-GB" w:eastAsia="ja-JP"/>
              </w:rPr>
              <w:t>candidateRep-B</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F287C" w14:textId="77777777" w:rsidR="00620532" w:rsidRDefault="00620532" w:rsidP="008E0411">
            <w:pPr>
              <w:pStyle w:val="TAC"/>
              <w:rPr>
                <w:lang w:val="en-GB" w:eastAsia="ja-JP"/>
              </w:rPr>
            </w:pPr>
            <w:r>
              <w:rPr>
                <w:lang w:val="en-GB" w:eastAsia="ja-JP"/>
              </w:rPr>
              <w:t>2</w:t>
            </w:r>
          </w:p>
        </w:tc>
        <w:tc>
          <w:tcPr>
            <w:tcW w:w="2889" w:type="dxa"/>
            <w:tcBorders>
              <w:top w:val="nil"/>
              <w:left w:val="nil"/>
              <w:bottom w:val="single" w:sz="8" w:space="0" w:color="auto"/>
              <w:right w:val="single" w:sz="8" w:space="0" w:color="auto"/>
            </w:tcBorders>
          </w:tcPr>
          <w:p w14:paraId="0202C0B3" w14:textId="6ADAC97D"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5FC75442" w14:textId="3EA7448E"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A27EA" w14:textId="77777777" w:rsidR="00620532" w:rsidRDefault="00620532" w:rsidP="008E0411">
            <w:pPr>
              <w:pStyle w:val="TAC"/>
              <w:rPr>
                <w:lang w:val="en-GB" w:eastAsia="ja-JP"/>
              </w:rPr>
            </w:pPr>
            <w:r>
              <w:rPr>
                <w:lang w:val="en-GB" w:eastAsia="ja-JP"/>
              </w:rPr>
              <w:t>candidateRep-C</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A243C" w14:textId="77777777" w:rsidR="00620532" w:rsidRDefault="00620532" w:rsidP="008E0411">
            <w:pPr>
              <w:pStyle w:val="TAC"/>
              <w:rPr>
                <w:lang w:val="en-GB" w:eastAsia="ja-JP"/>
              </w:rPr>
            </w:pPr>
            <w:r>
              <w:rPr>
                <w:lang w:val="en-GB" w:eastAsia="ja-JP"/>
              </w:rPr>
              <w:t>4</w:t>
            </w:r>
          </w:p>
        </w:tc>
        <w:tc>
          <w:tcPr>
            <w:tcW w:w="2889" w:type="dxa"/>
            <w:tcBorders>
              <w:top w:val="nil"/>
              <w:left w:val="nil"/>
              <w:bottom w:val="single" w:sz="8" w:space="0" w:color="auto"/>
              <w:right w:val="single" w:sz="8" w:space="0" w:color="auto"/>
            </w:tcBorders>
          </w:tcPr>
          <w:p w14:paraId="31FDD7E7" w14:textId="6670A9AF"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0C0F77F8" w14:textId="72507B01"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857C4" w14:textId="77777777" w:rsidR="00620532" w:rsidRDefault="00620532" w:rsidP="008E0411">
            <w:pPr>
              <w:pStyle w:val="TAC"/>
              <w:rPr>
                <w:lang w:val="en-GB" w:eastAsia="ja-JP"/>
              </w:rPr>
            </w:pPr>
            <w:r>
              <w:rPr>
                <w:lang w:val="en-GB" w:eastAsia="ja-JP"/>
              </w:rPr>
              <w:t>candidateRep-D</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BFAB4" w14:textId="77777777" w:rsidR="00620532" w:rsidRDefault="00620532" w:rsidP="008E0411">
            <w:pPr>
              <w:pStyle w:val="TAC"/>
              <w:rPr>
                <w:lang w:val="en-GB" w:eastAsia="ja-JP"/>
              </w:rPr>
            </w:pPr>
            <w:r>
              <w:rPr>
                <w:lang w:val="en-GB" w:eastAsia="ja-JP"/>
              </w:rPr>
              <w:t>8</w:t>
            </w:r>
          </w:p>
        </w:tc>
        <w:tc>
          <w:tcPr>
            <w:tcW w:w="2889" w:type="dxa"/>
            <w:tcBorders>
              <w:top w:val="nil"/>
              <w:left w:val="nil"/>
              <w:bottom w:val="single" w:sz="8" w:space="0" w:color="auto"/>
              <w:right w:val="single" w:sz="8" w:space="0" w:color="auto"/>
            </w:tcBorders>
          </w:tcPr>
          <w:p w14:paraId="148BB726" w14:textId="0B2A805C"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49743FED" w14:textId="4EFDE1EE"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7A0A55" w14:textId="77777777" w:rsidR="00620532" w:rsidRDefault="00620532" w:rsidP="008E0411">
            <w:pPr>
              <w:pStyle w:val="TAC"/>
              <w:rPr>
                <w:lang w:val="en-GB" w:eastAsia="ja-JP"/>
              </w:rPr>
            </w:pPr>
            <w:r>
              <w:rPr>
                <w:lang w:val="en-GB" w:eastAsia="ja-JP"/>
              </w:rPr>
              <w:t>candidateRep-E</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B4349" w14:textId="77777777" w:rsidR="00620532" w:rsidRDefault="00620532" w:rsidP="008E0411">
            <w:pPr>
              <w:pStyle w:val="TAC"/>
              <w:rPr>
                <w:lang w:val="en-GB" w:eastAsia="ja-JP"/>
              </w:rPr>
            </w:pPr>
            <w:r>
              <w:rPr>
                <w:lang w:val="en-GB" w:eastAsia="ja-JP"/>
              </w:rPr>
              <w:t>16</w:t>
            </w:r>
          </w:p>
        </w:tc>
        <w:tc>
          <w:tcPr>
            <w:tcW w:w="2889" w:type="dxa"/>
            <w:tcBorders>
              <w:top w:val="nil"/>
              <w:left w:val="nil"/>
              <w:bottom w:val="single" w:sz="8" w:space="0" w:color="auto"/>
              <w:right w:val="single" w:sz="8" w:space="0" w:color="auto"/>
            </w:tcBorders>
          </w:tcPr>
          <w:p w14:paraId="7CD138FB" w14:textId="788AFE78"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6EE6E7FD" w14:textId="0183E701"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543CA" w14:textId="77777777" w:rsidR="00620532" w:rsidRDefault="00620532" w:rsidP="008E0411">
            <w:pPr>
              <w:pStyle w:val="TAC"/>
              <w:rPr>
                <w:lang w:val="en-GB" w:eastAsia="ja-JP"/>
              </w:rPr>
            </w:pPr>
            <w:r>
              <w:rPr>
                <w:lang w:val="en-GB" w:eastAsia="ja-JP"/>
              </w:rPr>
              <w:t>candidateRep-F</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643F2" w14:textId="77777777" w:rsidR="00620532" w:rsidRDefault="00620532" w:rsidP="008E0411">
            <w:pPr>
              <w:pStyle w:val="TAC"/>
              <w:rPr>
                <w:lang w:val="en-GB" w:eastAsia="ja-JP"/>
              </w:rPr>
            </w:pPr>
            <w:r>
              <w:rPr>
                <w:lang w:val="en-GB" w:eastAsia="ja-JP"/>
              </w:rPr>
              <w:t>32</w:t>
            </w:r>
          </w:p>
        </w:tc>
        <w:tc>
          <w:tcPr>
            <w:tcW w:w="2889" w:type="dxa"/>
            <w:tcBorders>
              <w:top w:val="nil"/>
              <w:left w:val="nil"/>
              <w:bottom w:val="single" w:sz="8" w:space="0" w:color="auto"/>
              <w:right w:val="single" w:sz="8" w:space="0" w:color="auto"/>
            </w:tcBorders>
          </w:tcPr>
          <w:p w14:paraId="3C41C18B" w14:textId="07513284"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2AC2A610" w14:textId="41AAC378"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EDAA9" w14:textId="77777777" w:rsidR="00620532" w:rsidRDefault="00620532" w:rsidP="008E0411">
            <w:pPr>
              <w:pStyle w:val="TAC"/>
              <w:rPr>
                <w:lang w:val="en-GB" w:eastAsia="ja-JP"/>
              </w:rPr>
            </w:pPr>
            <w:r>
              <w:rPr>
                <w:lang w:val="en-GB" w:eastAsia="ja-JP"/>
              </w:rPr>
              <w:t>candidateRep-G</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741B6" w14:textId="77777777" w:rsidR="00620532" w:rsidRDefault="00620532" w:rsidP="008E0411">
            <w:pPr>
              <w:pStyle w:val="TAC"/>
              <w:rPr>
                <w:lang w:val="en-GB" w:eastAsia="ja-JP"/>
              </w:rPr>
            </w:pPr>
            <w:r>
              <w:rPr>
                <w:lang w:val="en-GB" w:eastAsia="ja-JP"/>
              </w:rPr>
              <w:t>64</w:t>
            </w:r>
          </w:p>
        </w:tc>
        <w:tc>
          <w:tcPr>
            <w:tcW w:w="2889" w:type="dxa"/>
            <w:tcBorders>
              <w:top w:val="nil"/>
              <w:left w:val="nil"/>
              <w:bottom w:val="single" w:sz="8" w:space="0" w:color="auto"/>
              <w:right w:val="single" w:sz="8" w:space="0" w:color="auto"/>
            </w:tcBorders>
          </w:tcPr>
          <w:p w14:paraId="4F19ACF5" w14:textId="510B9B3D"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0D985841" w14:textId="270D0F18"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987E3" w14:textId="77777777" w:rsidR="00620532" w:rsidRDefault="00620532" w:rsidP="008E0411">
            <w:pPr>
              <w:pStyle w:val="TAC"/>
              <w:rPr>
                <w:lang w:val="en-GB" w:eastAsia="ja-JP"/>
              </w:rPr>
            </w:pPr>
            <w:r>
              <w:rPr>
                <w:lang w:val="en-GB" w:eastAsia="ja-JP"/>
              </w:rPr>
              <w:t>candidateRep-H</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EBB4C" w14:textId="77777777" w:rsidR="00620532" w:rsidRDefault="00620532" w:rsidP="008E0411">
            <w:pPr>
              <w:pStyle w:val="TAC"/>
              <w:rPr>
                <w:lang w:val="en-GB" w:eastAsia="ja-JP"/>
              </w:rPr>
            </w:pPr>
            <w:r>
              <w:rPr>
                <w:lang w:val="en-GB" w:eastAsia="ja-JP"/>
              </w:rPr>
              <w:t>128</w:t>
            </w:r>
          </w:p>
        </w:tc>
        <w:tc>
          <w:tcPr>
            <w:tcW w:w="2889" w:type="dxa"/>
            <w:tcBorders>
              <w:top w:val="nil"/>
              <w:left w:val="nil"/>
              <w:bottom w:val="single" w:sz="8" w:space="0" w:color="auto"/>
              <w:right w:val="single" w:sz="8" w:space="0" w:color="auto"/>
            </w:tcBorders>
          </w:tcPr>
          <w:p w14:paraId="3B08C843" w14:textId="454F5039"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1C185207" w14:textId="5AF78330"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7E5DA0" w14:textId="77777777" w:rsidR="00620532" w:rsidRDefault="00620532" w:rsidP="008E0411">
            <w:pPr>
              <w:pStyle w:val="TAC"/>
              <w:rPr>
                <w:lang w:val="en-GB" w:eastAsia="ja-JP"/>
              </w:rPr>
            </w:pPr>
            <w:r>
              <w:rPr>
                <w:lang w:val="en-GB" w:eastAsia="ja-JP"/>
              </w:rPr>
              <w:t>candidateRep-I</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A9CD1" w14:textId="77777777" w:rsidR="00620532" w:rsidRDefault="00620532" w:rsidP="008E0411">
            <w:pPr>
              <w:pStyle w:val="TAC"/>
              <w:rPr>
                <w:lang w:val="en-GB" w:eastAsia="ja-JP"/>
              </w:rPr>
            </w:pPr>
            <w:r>
              <w:rPr>
                <w:lang w:val="en-GB" w:eastAsia="ja-JP"/>
              </w:rPr>
              <w:t>256</w:t>
            </w:r>
          </w:p>
        </w:tc>
        <w:tc>
          <w:tcPr>
            <w:tcW w:w="2889" w:type="dxa"/>
            <w:tcBorders>
              <w:top w:val="nil"/>
              <w:left w:val="nil"/>
              <w:bottom w:val="single" w:sz="8" w:space="0" w:color="auto"/>
              <w:right w:val="single" w:sz="8" w:space="0" w:color="auto"/>
            </w:tcBorders>
          </w:tcPr>
          <w:p w14:paraId="6470A1E6" w14:textId="0EC5651D"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0CE16BEF" w14:textId="4FFFF01C"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FA404" w14:textId="77777777" w:rsidR="00620532" w:rsidRDefault="00620532" w:rsidP="008E0411">
            <w:pPr>
              <w:pStyle w:val="TAC"/>
              <w:rPr>
                <w:lang w:val="en-GB" w:eastAsia="ja-JP"/>
              </w:rPr>
            </w:pPr>
            <w:r>
              <w:rPr>
                <w:lang w:val="en-GB" w:eastAsia="ja-JP"/>
              </w:rPr>
              <w:t>candidateRep-J</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4269D" w14:textId="77777777" w:rsidR="00620532" w:rsidRDefault="00620532" w:rsidP="008E0411">
            <w:pPr>
              <w:pStyle w:val="TAC"/>
              <w:rPr>
                <w:lang w:val="en-GB" w:eastAsia="ja-JP"/>
              </w:rPr>
            </w:pPr>
            <w:r>
              <w:rPr>
                <w:lang w:val="en-GB" w:eastAsia="ja-JP"/>
              </w:rPr>
              <w:t>512</w:t>
            </w:r>
          </w:p>
        </w:tc>
        <w:tc>
          <w:tcPr>
            <w:tcW w:w="2889" w:type="dxa"/>
            <w:tcBorders>
              <w:top w:val="nil"/>
              <w:left w:val="nil"/>
              <w:bottom w:val="single" w:sz="8" w:space="0" w:color="auto"/>
              <w:right w:val="single" w:sz="8" w:space="0" w:color="auto"/>
            </w:tcBorders>
          </w:tcPr>
          <w:p w14:paraId="28AB502B" w14:textId="45C4CB2C"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58F3B20A" w14:textId="4F2F4DF9"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656B6" w14:textId="77777777" w:rsidR="00620532" w:rsidRDefault="00620532" w:rsidP="008E0411">
            <w:pPr>
              <w:pStyle w:val="TAC"/>
              <w:rPr>
                <w:lang w:val="en-GB" w:eastAsia="ja-JP"/>
              </w:rPr>
            </w:pPr>
            <w:r>
              <w:rPr>
                <w:lang w:val="en-GB" w:eastAsia="ja-JP"/>
              </w:rPr>
              <w:t>candidateRep-K</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96860" w14:textId="77777777" w:rsidR="00620532" w:rsidRDefault="00620532" w:rsidP="008E0411">
            <w:pPr>
              <w:pStyle w:val="TAC"/>
              <w:rPr>
                <w:lang w:val="en-GB" w:eastAsia="ja-JP"/>
              </w:rPr>
            </w:pPr>
            <w:r>
              <w:rPr>
                <w:lang w:val="en-GB" w:eastAsia="ja-JP"/>
              </w:rPr>
              <w:t>1024</w:t>
            </w:r>
          </w:p>
        </w:tc>
        <w:tc>
          <w:tcPr>
            <w:tcW w:w="2889" w:type="dxa"/>
            <w:tcBorders>
              <w:top w:val="nil"/>
              <w:left w:val="nil"/>
              <w:bottom w:val="single" w:sz="8" w:space="0" w:color="auto"/>
              <w:right w:val="single" w:sz="8" w:space="0" w:color="auto"/>
            </w:tcBorders>
          </w:tcPr>
          <w:p w14:paraId="64CF26D1" w14:textId="29B33552"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46019AA4" w14:textId="7A110633"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20593" w14:textId="77777777" w:rsidR="00620532" w:rsidRDefault="00620532" w:rsidP="008E0411">
            <w:pPr>
              <w:pStyle w:val="TAC"/>
              <w:rPr>
                <w:lang w:val="en-GB" w:eastAsia="ja-JP"/>
              </w:rPr>
            </w:pPr>
            <w:r>
              <w:rPr>
                <w:lang w:val="en-GB" w:eastAsia="ja-JP"/>
              </w:rPr>
              <w:t>candidateRep-L</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C8703" w14:textId="77777777" w:rsidR="00620532" w:rsidRDefault="00620532" w:rsidP="008E0411">
            <w:pPr>
              <w:pStyle w:val="TAC"/>
              <w:rPr>
                <w:lang w:val="en-GB" w:eastAsia="ja-JP"/>
              </w:rPr>
            </w:pPr>
            <w:r>
              <w:rPr>
                <w:lang w:val="en-GB" w:eastAsia="ja-JP"/>
              </w:rPr>
              <w:t>2048</w:t>
            </w:r>
          </w:p>
        </w:tc>
        <w:tc>
          <w:tcPr>
            <w:tcW w:w="2889" w:type="dxa"/>
            <w:tcBorders>
              <w:top w:val="nil"/>
              <w:left w:val="nil"/>
              <w:bottom w:val="single" w:sz="8" w:space="0" w:color="auto"/>
              <w:right w:val="single" w:sz="8" w:space="0" w:color="auto"/>
            </w:tcBorders>
          </w:tcPr>
          <w:p w14:paraId="7A27D067" w14:textId="5B115890"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4463B72E" w14:textId="6473059D"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9661D1" w14:textId="77777777" w:rsidR="00620532" w:rsidRDefault="00620532" w:rsidP="0087196A">
            <w:pPr>
              <w:pStyle w:val="TAC"/>
              <w:rPr>
                <w:highlight w:val="yellow"/>
                <w:lang w:val="en-GB" w:eastAsia="ja-JP"/>
              </w:rPr>
            </w:pPr>
            <w:r>
              <w:rPr>
                <w:highlight w:val="yellow"/>
                <w:lang w:val="en-GB" w:eastAsia="ja-JP"/>
              </w:rPr>
              <w:t>candidateRep-M</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35968" w14:textId="77777777" w:rsidR="00620532" w:rsidRPr="00297E70" w:rsidRDefault="00620532" w:rsidP="0087196A">
            <w:pPr>
              <w:pStyle w:val="TAC"/>
              <w:rPr>
                <w:highlight w:val="yellow"/>
                <w:lang w:val="en-GB" w:eastAsia="ja-JP"/>
              </w:rPr>
            </w:pPr>
            <w:r w:rsidRPr="00297E70">
              <w:rPr>
                <w:highlight w:val="yellow"/>
                <w:lang w:val="en-GB" w:eastAsia="ja-JP"/>
              </w:rPr>
              <w:t>1</w:t>
            </w:r>
          </w:p>
        </w:tc>
        <w:tc>
          <w:tcPr>
            <w:tcW w:w="2889" w:type="dxa"/>
            <w:tcBorders>
              <w:top w:val="nil"/>
              <w:left w:val="nil"/>
              <w:bottom w:val="single" w:sz="8" w:space="0" w:color="auto"/>
              <w:right w:val="single" w:sz="8" w:space="0" w:color="auto"/>
            </w:tcBorders>
          </w:tcPr>
          <w:p w14:paraId="2BAB3E2A" w14:textId="0C12AB1F" w:rsidR="00620532" w:rsidRPr="00297E70" w:rsidRDefault="00620532" w:rsidP="0087196A">
            <w:pPr>
              <w:pStyle w:val="TAC"/>
              <w:rPr>
                <w:highlight w:val="yellow"/>
                <w:lang w:val="en-GB" w:eastAsia="ja-JP"/>
              </w:rPr>
            </w:pPr>
            <w:r>
              <w:rPr>
                <w:highlight w:val="yellow"/>
                <w:lang w:val="en-GB" w:eastAsia="ja-JP"/>
              </w:rPr>
              <w:t>0</w:t>
            </w:r>
          </w:p>
        </w:tc>
      </w:tr>
      <w:tr w:rsidR="00620532" w14:paraId="462DA3B9" w14:textId="637C9AD6"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72DDD" w14:textId="77777777" w:rsidR="00620532" w:rsidRDefault="00620532" w:rsidP="0087196A">
            <w:pPr>
              <w:pStyle w:val="TAC"/>
              <w:rPr>
                <w:highlight w:val="yellow"/>
                <w:lang w:val="en-GB" w:eastAsia="ja-JP"/>
              </w:rPr>
            </w:pPr>
            <w:r>
              <w:rPr>
                <w:highlight w:val="yellow"/>
                <w:lang w:val="en-GB" w:eastAsia="ja-JP"/>
              </w:rPr>
              <w:t>candidateRep-N</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73C12" w14:textId="77777777" w:rsidR="00620532" w:rsidRPr="00297E70" w:rsidRDefault="00620532" w:rsidP="0087196A">
            <w:pPr>
              <w:pStyle w:val="TAC"/>
              <w:rPr>
                <w:highlight w:val="yellow"/>
                <w:lang w:val="en-GB" w:eastAsia="ja-JP"/>
              </w:rPr>
            </w:pPr>
            <w:r w:rsidRPr="00297E70">
              <w:rPr>
                <w:highlight w:val="yellow"/>
                <w:lang w:val="en-GB" w:eastAsia="ja-JP"/>
              </w:rPr>
              <w:t>1</w:t>
            </w:r>
          </w:p>
        </w:tc>
        <w:tc>
          <w:tcPr>
            <w:tcW w:w="2889" w:type="dxa"/>
            <w:tcBorders>
              <w:top w:val="nil"/>
              <w:left w:val="nil"/>
              <w:bottom w:val="single" w:sz="8" w:space="0" w:color="auto"/>
              <w:right w:val="single" w:sz="8" w:space="0" w:color="auto"/>
            </w:tcBorders>
          </w:tcPr>
          <w:p w14:paraId="3E4CEBD1" w14:textId="433B732B" w:rsidR="00620532" w:rsidRPr="00297E70" w:rsidRDefault="00620532" w:rsidP="0087196A">
            <w:pPr>
              <w:pStyle w:val="TAC"/>
              <w:rPr>
                <w:highlight w:val="yellow"/>
                <w:lang w:val="en-GB" w:eastAsia="ja-JP"/>
              </w:rPr>
            </w:pPr>
            <w:r>
              <w:rPr>
                <w:highlight w:val="yellow"/>
                <w:lang w:val="en-GB" w:eastAsia="ja-JP"/>
              </w:rPr>
              <w:t>1</w:t>
            </w:r>
          </w:p>
        </w:tc>
      </w:tr>
      <w:tr w:rsidR="00620532" w14:paraId="0C6D08F9" w14:textId="27FF963B"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EC83F" w14:textId="77777777" w:rsidR="00620532" w:rsidRDefault="00620532" w:rsidP="0087196A">
            <w:pPr>
              <w:pStyle w:val="TAC"/>
              <w:rPr>
                <w:highlight w:val="yellow"/>
                <w:lang w:val="en-GB" w:eastAsia="ja-JP"/>
              </w:rPr>
            </w:pPr>
            <w:r>
              <w:rPr>
                <w:highlight w:val="yellow"/>
                <w:lang w:val="en-GB" w:eastAsia="ja-JP"/>
              </w:rPr>
              <w:t>candidateRep-O</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50322" w14:textId="77777777" w:rsidR="00620532" w:rsidRPr="00297E70" w:rsidRDefault="00620532" w:rsidP="0087196A">
            <w:pPr>
              <w:pStyle w:val="TAC"/>
              <w:rPr>
                <w:highlight w:val="yellow"/>
                <w:lang w:val="en-GB" w:eastAsia="ja-JP"/>
              </w:rPr>
            </w:pPr>
            <w:r w:rsidRPr="00297E70">
              <w:rPr>
                <w:highlight w:val="yellow"/>
                <w:lang w:val="en-GB" w:eastAsia="ja-JP"/>
              </w:rPr>
              <w:t>1</w:t>
            </w:r>
          </w:p>
        </w:tc>
        <w:tc>
          <w:tcPr>
            <w:tcW w:w="2889" w:type="dxa"/>
            <w:tcBorders>
              <w:top w:val="nil"/>
              <w:left w:val="nil"/>
              <w:bottom w:val="single" w:sz="8" w:space="0" w:color="auto"/>
              <w:right w:val="single" w:sz="8" w:space="0" w:color="auto"/>
            </w:tcBorders>
          </w:tcPr>
          <w:p w14:paraId="13331F17" w14:textId="5ABE0738" w:rsidR="00620532" w:rsidRPr="00297E70" w:rsidRDefault="00620532" w:rsidP="0087196A">
            <w:pPr>
              <w:pStyle w:val="TAC"/>
              <w:rPr>
                <w:highlight w:val="yellow"/>
                <w:lang w:val="en-GB" w:eastAsia="ja-JP"/>
              </w:rPr>
            </w:pPr>
            <w:r>
              <w:rPr>
                <w:highlight w:val="yellow"/>
                <w:lang w:val="en-GB" w:eastAsia="ja-JP"/>
              </w:rPr>
              <w:t>2</w:t>
            </w:r>
          </w:p>
        </w:tc>
      </w:tr>
    </w:tbl>
    <w:p w14:paraId="4DFDE5A3" w14:textId="77777777" w:rsidR="00321BE0" w:rsidRDefault="00321BE0" w:rsidP="00321BE0">
      <w:pPr>
        <w:pStyle w:val="ListParagraph"/>
        <w:ind w:left="0"/>
        <w:rPr>
          <w:rFonts w:eastAsiaTheme="minorHAnsi" w:cs="Calibri"/>
          <w:lang w:val="en-US"/>
        </w:rPr>
      </w:pPr>
    </w:p>
    <w:p w14:paraId="18D811F2" w14:textId="4AE6C9DB" w:rsidR="00AB47B7" w:rsidRPr="00161B74" w:rsidRDefault="00AB47B7" w:rsidP="00D55493">
      <w:pPr>
        <w:keepNext/>
        <w:keepLines/>
        <w:jc w:val="center"/>
        <w:rPr>
          <w:b/>
          <w:bCs/>
          <w:sz w:val="16"/>
          <w:szCs w:val="16"/>
        </w:rPr>
      </w:pPr>
      <w:r w:rsidRPr="00161B74">
        <w:rPr>
          <w:b/>
          <w:bCs/>
          <w:sz w:val="16"/>
          <w:szCs w:val="16"/>
        </w:rPr>
        <w:t xml:space="preserve">Table </w:t>
      </w:r>
      <w:r w:rsidR="00F62E4B">
        <w:rPr>
          <w:b/>
          <w:bCs/>
          <w:sz w:val="16"/>
          <w:szCs w:val="16"/>
        </w:rPr>
        <w:t>1</w:t>
      </w:r>
      <w:r w:rsidR="00161B74" w:rsidRPr="00161B74">
        <w:rPr>
          <w:b/>
          <w:bCs/>
          <w:sz w:val="16"/>
          <w:szCs w:val="16"/>
        </w:rPr>
        <w:t>b</w:t>
      </w:r>
      <w:r w:rsidRPr="00161B74">
        <w:rPr>
          <w:b/>
          <w:bCs/>
          <w:sz w:val="16"/>
          <w:szCs w:val="16"/>
        </w:rPr>
        <w:t>. NB-IoT 16-QAM CQI index</w:t>
      </w:r>
    </w:p>
    <w:tbl>
      <w:tblPr>
        <w:tblStyle w:val="TableGrid"/>
        <w:tblW w:w="0" w:type="auto"/>
        <w:jc w:val="center"/>
        <w:tblLook w:val="04A0" w:firstRow="1" w:lastRow="0" w:firstColumn="1" w:lastColumn="0" w:noHBand="0" w:noVBand="1"/>
      </w:tblPr>
      <w:tblGrid>
        <w:gridCol w:w="1057"/>
        <w:gridCol w:w="1341"/>
        <w:gridCol w:w="1341"/>
      </w:tblGrid>
      <w:tr w:rsidR="001D18CE" w14:paraId="11FA9C17" w14:textId="77777777" w:rsidTr="0028142E">
        <w:trPr>
          <w:trHeight w:val="163"/>
          <w:jc w:val="center"/>
        </w:trPr>
        <w:tc>
          <w:tcPr>
            <w:tcW w:w="0" w:type="auto"/>
            <w:vMerge w:val="restart"/>
          </w:tcPr>
          <w:p w14:paraId="253B593F" w14:textId="77777777" w:rsidR="001D18CE" w:rsidRDefault="001D18CE" w:rsidP="00D55493">
            <w:pPr>
              <w:keepNext/>
              <w:keepLines/>
              <w:jc w:val="center"/>
              <w:rPr>
                <w:rFonts w:ascii="Arial" w:hAnsi="Arial" w:cs="Arial"/>
                <w:b/>
                <w:bCs/>
                <w:sz w:val="18"/>
                <w:szCs w:val="18"/>
                <w:lang w:val="en-US"/>
              </w:rPr>
            </w:pPr>
          </w:p>
          <w:p w14:paraId="09FEC8A0" w14:textId="315F0479" w:rsidR="001D18CE" w:rsidRPr="00AB47B7" w:rsidRDefault="001D18CE" w:rsidP="00D55493">
            <w:pPr>
              <w:keepNext/>
              <w:keepLines/>
              <w:jc w:val="center"/>
              <w:rPr>
                <w:rFonts w:ascii="Arial" w:hAnsi="Arial" w:cs="Arial"/>
                <w:b/>
                <w:bCs/>
                <w:sz w:val="18"/>
                <w:szCs w:val="18"/>
                <w:lang w:val="en-US"/>
              </w:rPr>
            </w:pPr>
            <w:r w:rsidRPr="00AB47B7">
              <w:rPr>
                <w:rFonts w:ascii="Arial" w:hAnsi="Arial" w:cs="Arial"/>
                <w:b/>
                <w:bCs/>
                <w:sz w:val="18"/>
                <w:szCs w:val="18"/>
                <w:lang w:val="en-US"/>
              </w:rPr>
              <w:t>CQI Index</w:t>
            </w:r>
          </w:p>
        </w:tc>
        <w:tc>
          <w:tcPr>
            <w:tcW w:w="2682" w:type="dxa"/>
            <w:gridSpan w:val="2"/>
          </w:tcPr>
          <w:p w14:paraId="0E63492A" w14:textId="07C268E7" w:rsidR="001D18CE" w:rsidRPr="00AB47B7" w:rsidRDefault="001D18CE" w:rsidP="00D55493">
            <w:pPr>
              <w:keepNext/>
              <w:keepLines/>
              <w:jc w:val="center"/>
              <w:rPr>
                <w:rFonts w:ascii="Arial" w:hAnsi="Arial" w:cs="Arial"/>
                <w:b/>
                <w:bCs/>
                <w:sz w:val="18"/>
                <w:szCs w:val="18"/>
                <w:lang w:val="en-US"/>
              </w:rPr>
            </w:pPr>
            <w:r w:rsidRPr="00AB47B7">
              <w:rPr>
                <w:rFonts w:ascii="Arial" w:hAnsi="Arial" w:cs="Arial"/>
                <w:b/>
                <w:bCs/>
                <w:sz w:val="18"/>
                <w:szCs w:val="18"/>
                <w:lang w:val="en-US"/>
              </w:rPr>
              <w:t>I</w:t>
            </w:r>
            <w:r w:rsidRPr="00AB47B7">
              <w:rPr>
                <w:rFonts w:ascii="Arial" w:hAnsi="Arial" w:cs="Arial"/>
                <w:b/>
                <w:bCs/>
                <w:sz w:val="18"/>
                <w:szCs w:val="18"/>
                <w:vertAlign w:val="subscript"/>
                <w:lang w:val="en-US"/>
              </w:rPr>
              <w:t>TBS</w:t>
            </w:r>
            <w:r w:rsidR="00964BE3">
              <w:rPr>
                <w:rFonts w:ascii="Arial" w:hAnsi="Arial" w:cs="Arial"/>
                <w:b/>
                <w:bCs/>
                <w:sz w:val="18"/>
                <w:szCs w:val="18"/>
                <w:vertAlign w:val="subscript"/>
                <w:lang w:val="en-US"/>
              </w:rPr>
              <w:t xml:space="preserve"> </w:t>
            </w:r>
            <w:r w:rsidR="00964BE3" w:rsidRPr="00964BE3">
              <w:rPr>
                <w:rFonts w:ascii="Arial" w:hAnsi="Arial" w:cs="Arial"/>
                <w:b/>
                <w:bCs/>
                <w:sz w:val="18"/>
                <w:szCs w:val="18"/>
                <w:lang w:val="en-US"/>
              </w:rPr>
              <w:t>index</w:t>
            </w:r>
          </w:p>
        </w:tc>
      </w:tr>
      <w:tr w:rsidR="001D18CE" w14:paraId="0027DA33" w14:textId="77777777" w:rsidTr="0028142E">
        <w:trPr>
          <w:trHeight w:val="163"/>
          <w:jc w:val="center"/>
        </w:trPr>
        <w:tc>
          <w:tcPr>
            <w:tcW w:w="0" w:type="auto"/>
            <w:vMerge/>
          </w:tcPr>
          <w:p w14:paraId="064133CC" w14:textId="77777777" w:rsidR="001D18CE" w:rsidRPr="00AB47B7" w:rsidRDefault="001D18CE" w:rsidP="00D55493">
            <w:pPr>
              <w:keepNext/>
              <w:keepLines/>
              <w:jc w:val="center"/>
              <w:rPr>
                <w:rFonts w:ascii="Arial" w:hAnsi="Arial" w:cs="Arial"/>
                <w:b/>
                <w:bCs/>
                <w:sz w:val="18"/>
                <w:szCs w:val="18"/>
                <w:lang w:val="en-US"/>
              </w:rPr>
            </w:pPr>
          </w:p>
        </w:tc>
        <w:tc>
          <w:tcPr>
            <w:tcW w:w="1341" w:type="dxa"/>
          </w:tcPr>
          <w:p w14:paraId="4C65B98E" w14:textId="2DF8D6C9" w:rsidR="001D18CE" w:rsidRPr="0028142E" w:rsidRDefault="001D18CE" w:rsidP="00D55493">
            <w:pPr>
              <w:keepNext/>
              <w:keepLines/>
              <w:jc w:val="center"/>
              <w:rPr>
                <w:rFonts w:ascii="Arial" w:hAnsi="Arial" w:cs="Arial"/>
                <w:b/>
                <w:bCs/>
                <w:sz w:val="18"/>
                <w:szCs w:val="18"/>
                <w:lang w:val="en-US"/>
              </w:rPr>
            </w:pPr>
            <w:r w:rsidRPr="0028142E">
              <w:rPr>
                <w:sz w:val="18"/>
                <w:szCs w:val="18"/>
              </w:rPr>
              <w:t>Guard-band and Stand-alone deployments</w:t>
            </w:r>
          </w:p>
        </w:tc>
        <w:tc>
          <w:tcPr>
            <w:tcW w:w="1341" w:type="dxa"/>
          </w:tcPr>
          <w:p w14:paraId="0E6CD4AE" w14:textId="3E54B4FC" w:rsidR="001D18CE" w:rsidRPr="0028142E" w:rsidRDefault="001D18CE" w:rsidP="00D55493">
            <w:pPr>
              <w:keepNext/>
              <w:keepLines/>
              <w:jc w:val="center"/>
              <w:rPr>
                <w:rFonts w:ascii="Arial" w:hAnsi="Arial" w:cs="Arial"/>
                <w:b/>
                <w:bCs/>
                <w:sz w:val="18"/>
                <w:szCs w:val="18"/>
                <w:lang w:val="en-US"/>
              </w:rPr>
            </w:pPr>
            <w:r w:rsidRPr="0028142E">
              <w:rPr>
                <w:sz w:val="18"/>
                <w:szCs w:val="18"/>
              </w:rPr>
              <w:t>In-band deployments</w:t>
            </w:r>
          </w:p>
        </w:tc>
      </w:tr>
      <w:tr w:rsidR="0028142E" w14:paraId="7AD2802B" w14:textId="77777777" w:rsidTr="00B15A1F">
        <w:trPr>
          <w:jc w:val="center"/>
        </w:trPr>
        <w:tc>
          <w:tcPr>
            <w:tcW w:w="0" w:type="auto"/>
          </w:tcPr>
          <w:p w14:paraId="5642CAF0" w14:textId="4BAA207C"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0</w:t>
            </w:r>
          </w:p>
        </w:tc>
        <w:tc>
          <w:tcPr>
            <w:tcW w:w="1341" w:type="dxa"/>
          </w:tcPr>
          <w:p w14:paraId="00056DB5"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A</w:t>
            </w:r>
          </w:p>
        </w:tc>
        <w:tc>
          <w:tcPr>
            <w:tcW w:w="1341" w:type="dxa"/>
          </w:tcPr>
          <w:p w14:paraId="5B7035F3" w14:textId="4BA7D58B"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D</w:t>
            </w:r>
          </w:p>
        </w:tc>
      </w:tr>
      <w:tr w:rsidR="0028142E" w14:paraId="7A5697E0" w14:textId="77777777" w:rsidTr="00B15A1F">
        <w:trPr>
          <w:jc w:val="center"/>
        </w:trPr>
        <w:tc>
          <w:tcPr>
            <w:tcW w:w="0" w:type="auto"/>
          </w:tcPr>
          <w:p w14:paraId="788BEA1A" w14:textId="58AD1541"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1</w:t>
            </w:r>
          </w:p>
        </w:tc>
        <w:tc>
          <w:tcPr>
            <w:tcW w:w="1341" w:type="dxa"/>
          </w:tcPr>
          <w:p w14:paraId="2FBDE27A"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B</w:t>
            </w:r>
          </w:p>
        </w:tc>
        <w:tc>
          <w:tcPr>
            <w:tcW w:w="1341" w:type="dxa"/>
          </w:tcPr>
          <w:p w14:paraId="2AA0EAA5" w14:textId="00B81615"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E</w:t>
            </w:r>
          </w:p>
        </w:tc>
      </w:tr>
      <w:tr w:rsidR="0028142E" w14:paraId="0F18EDEE" w14:textId="77777777" w:rsidTr="00B15A1F">
        <w:trPr>
          <w:jc w:val="center"/>
        </w:trPr>
        <w:tc>
          <w:tcPr>
            <w:tcW w:w="0" w:type="auto"/>
          </w:tcPr>
          <w:p w14:paraId="670D67B4" w14:textId="03154126"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2</w:t>
            </w:r>
          </w:p>
        </w:tc>
        <w:tc>
          <w:tcPr>
            <w:tcW w:w="1341" w:type="dxa"/>
          </w:tcPr>
          <w:p w14:paraId="00F1D8B1"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C</w:t>
            </w:r>
          </w:p>
        </w:tc>
        <w:tc>
          <w:tcPr>
            <w:tcW w:w="1341" w:type="dxa"/>
          </w:tcPr>
          <w:p w14:paraId="085063FF" w14:textId="3133DC47"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F</w:t>
            </w:r>
          </w:p>
        </w:tc>
      </w:tr>
    </w:tbl>
    <w:p w14:paraId="3DA50B5A" w14:textId="77777777" w:rsidR="0041695E" w:rsidRDefault="0041695E" w:rsidP="00F67ED1">
      <w:pPr>
        <w:jc w:val="both"/>
        <w:rPr>
          <w:lang w:val="en-US"/>
        </w:rPr>
      </w:pPr>
    </w:p>
    <w:p w14:paraId="63969F3C" w14:textId="1D2D0781" w:rsidR="004C2A46" w:rsidRDefault="00605E92" w:rsidP="00F67ED1">
      <w:pPr>
        <w:jc w:val="both"/>
        <w:rPr>
          <w:lang w:val="en-US"/>
        </w:rPr>
      </w:pPr>
      <w:r>
        <w:rPr>
          <w:lang w:val="en-US"/>
        </w:rPr>
        <w:t xml:space="preserve">The three new reports (i.e., </w:t>
      </w:r>
      <w:r>
        <w:rPr>
          <w:highlight w:val="yellow"/>
        </w:rPr>
        <w:t>candidateRep-M</w:t>
      </w:r>
      <w:r>
        <w:t xml:space="preserve">, </w:t>
      </w:r>
      <w:r>
        <w:rPr>
          <w:highlight w:val="yellow"/>
        </w:rPr>
        <w:t>candidateRep</w:t>
      </w:r>
      <w:r w:rsidRPr="000A5449">
        <w:rPr>
          <w:highlight w:val="yellow"/>
        </w:rPr>
        <w:t>-N</w:t>
      </w:r>
      <w:r>
        <w:t xml:space="preserve">, and </w:t>
      </w:r>
      <w:r>
        <w:rPr>
          <w:highlight w:val="yellow"/>
        </w:rPr>
        <w:t>candidateRep-</w:t>
      </w:r>
      <w:r w:rsidRPr="000A5449">
        <w:rPr>
          <w:highlight w:val="yellow"/>
        </w:rPr>
        <w:t>O</w:t>
      </w:r>
      <w:r>
        <w:rPr>
          <w:lang w:val="en-US"/>
        </w:rPr>
        <w:t>) proposed to be used for 16-QAM, use as metric TBS indices to reflect the channel conditions</w:t>
      </w:r>
      <w:r w:rsidR="00964BE3">
        <w:rPr>
          <w:lang w:val="en-US"/>
        </w:rPr>
        <w:t xml:space="preserve"> (i.e., The report suggests the I</w:t>
      </w:r>
      <w:r w:rsidR="00964BE3" w:rsidRPr="00964BE3">
        <w:rPr>
          <w:vertAlign w:val="subscript"/>
          <w:lang w:val="en-US"/>
        </w:rPr>
        <w:t>TBS</w:t>
      </w:r>
      <w:r w:rsidR="00964BE3">
        <w:rPr>
          <w:lang w:val="en-US"/>
        </w:rPr>
        <w:t xml:space="preserve"> indices that are suitable to be used as a function of the channel conditions)</w:t>
      </w:r>
      <w:r>
        <w:rPr>
          <w:lang w:val="en-US"/>
        </w:rPr>
        <w:t xml:space="preserve">. The TBS indices </w:t>
      </w:r>
      <w:r w:rsidR="00BD0278">
        <w:rPr>
          <w:lang w:val="en-US"/>
        </w:rPr>
        <w:t>(i.e., I</w:t>
      </w:r>
      <w:r w:rsidR="00BD0278" w:rsidRPr="00BD0278">
        <w:rPr>
          <w:vertAlign w:val="subscript"/>
          <w:lang w:val="en-US"/>
        </w:rPr>
        <w:t>TBS</w:t>
      </w:r>
      <w:r w:rsidR="00BD0278">
        <w:rPr>
          <w:lang w:val="en-US"/>
        </w:rPr>
        <w:t xml:space="preserve"> =A, I</w:t>
      </w:r>
      <w:r w:rsidR="00BD0278" w:rsidRPr="00BD0278">
        <w:rPr>
          <w:vertAlign w:val="subscript"/>
          <w:lang w:val="en-US"/>
        </w:rPr>
        <w:t>TBS</w:t>
      </w:r>
      <w:r w:rsidR="00BD0278">
        <w:rPr>
          <w:lang w:val="en-US"/>
        </w:rPr>
        <w:t xml:space="preserve"> =B, </w:t>
      </w:r>
      <w:r w:rsidR="001D18CE">
        <w:rPr>
          <w:lang w:val="en-US"/>
        </w:rPr>
        <w:t>I</w:t>
      </w:r>
      <w:r w:rsidR="001D18CE" w:rsidRPr="00BD0278">
        <w:rPr>
          <w:vertAlign w:val="subscript"/>
          <w:lang w:val="en-US"/>
        </w:rPr>
        <w:t>TBS</w:t>
      </w:r>
      <w:r w:rsidR="001D18CE">
        <w:rPr>
          <w:lang w:val="en-US"/>
        </w:rPr>
        <w:t xml:space="preserve"> =C, </w:t>
      </w:r>
      <w:r w:rsidR="004C2A46">
        <w:rPr>
          <w:lang w:val="en-US"/>
        </w:rPr>
        <w:t>I</w:t>
      </w:r>
      <w:r w:rsidR="004C2A46" w:rsidRPr="00BD0278">
        <w:rPr>
          <w:vertAlign w:val="subscript"/>
          <w:lang w:val="en-US"/>
        </w:rPr>
        <w:t>TBS</w:t>
      </w:r>
      <w:r w:rsidR="004C2A46">
        <w:rPr>
          <w:lang w:val="en-US"/>
        </w:rPr>
        <w:t xml:space="preserve"> =D, I</w:t>
      </w:r>
      <w:r w:rsidR="004C2A46" w:rsidRPr="00BD0278">
        <w:rPr>
          <w:vertAlign w:val="subscript"/>
          <w:lang w:val="en-US"/>
        </w:rPr>
        <w:t>TBS</w:t>
      </w:r>
      <w:r w:rsidR="004C2A46">
        <w:rPr>
          <w:lang w:val="en-US"/>
        </w:rPr>
        <w:t xml:space="preserve"> =E, </w:t>
      </w:r>
      <w:r w:rsidR="00BD0278">
        <w:rPr>
          <w:lang w:val="en-US"/>
        </w:rPr>
        <w:t>and I</w:t>
      </w:r>
      <w:r w:rsidR="00BD0278" w:rsidRPr="00BD0278">
        <w:rPr>
          <w:vertAlign w:val="subscript"/>
          <w:lang w:val="en-US"/>
        </w:rPr>
        <w:t>TBS</w:t>
      </w:r>
      <w:r w:rsidR="00BD0278">
        <w:rPr>
          <w:lang w:val="en-US"/>
        </w:rPr>
        <w:t xml:space="preserve"> =</w:t>
      </w:r>
      <w:r w:rsidR="004C2A46">
        <w:rPr>
          <w:lang w:val="en-US"/>
        </w:rPr>
        <w:t>F</w:t>
      </w:r>
      <w:r w:rsidR="00BD0278">
        <w:rPr>
          <w:lang w:val="en-US"/>
        </w:rPr>
        <w:t xml:space="preserve">) </w:t>
      </w:r>
      <w:r>
        <w:rPr>
          <w:lang w:val="en-US"/>
        </w:rPr>
        <w:t xml:space="preserve">associated to the reports M, N, and O </w:t>
      </w:r>
      <w:r w:rsidR="00BD0278">
        <w:rPr>
          <w:lang w:val="en-US"/>
        </w:rPr>
        <w:t xml:space="preserve">respectively, </w:t>
      </w:r>
      <w:r>
        <w:rPr>
          <w:lang w:val="en-US"/>
        </w:rPr>
        <w:t>depend on t</w:t>
      </w:r>
      <w:r w:rsidR="00964BE3">
        <w:rPr>
          <w:lang w:val="en-US"/>
        </w:rPr>
        <w:t>he</w:t>
      </w:r>
      <w:r w:rsidR="00BD0278">
        <w:rPr>
          <w:lang w:val="en-US"/>
        </w:rPr>
        <w:t xml:space="preserve"> </w:t>
      </w:r>
      <w:r>
        <w:rPr>
          <w:lang w:val="en-US"/>
        </w:rPr>
        <w:t xml:space="preserve">TBS/MCS table </w:t>
      </w:r>
      <w:r w:rsidR="00A0633D">
        <w:rPr>
          <w:lang w:val="en-US"/>
        </w:rPr>
        <w:t xml:space="preserve">for which </w:t>
      </w:r>
      <w:r>
        <w:rPr>
          <w:lang w:val="en-US"/>
        </w:rPr>
        <w:t xml:space="preserve">the TBS indices are different </w:t>
      </w:r>
      <w:r w:rsidR="007053D9">
        <w:rPr>
          <w:lang w:val="en-US"/>
        </w:rPr>
        <w:t>between</w:t>
      </w:r>
      <w:r>
        <w:rPr>
          <w:lang w:val="en-US"/>
        </w:rPr>
        <w:t xml:space="preserve"> the </w:t>
      </w:r>
      <w:r w:rsidR="007053D9">
        <w:rPr>
          <w:lang w:val="en-US"/>
        </w:rPr>
        <w:t>guard-band/stand-alone deployment</w:t>
      </w:r>
      <w:r w:rsidR="00202094">
        <w:rPr>
          <w:lang w:val="en-US"/>
        </w:rPr>
        <w:t>s</w:t>
      </w:r>
      <w:r w:rsidR="007053D9">
        <w:rPr>
          <w:lang w:val="en-US"/>
        </w:rPr>
        <w:t xml:space="preserve"> and</w:t>
      </w:r>
      <w:r w:rsidR="00F623E7">
        <w:rPr>
          <w:lang w:val="en-US"/>
        </w:rPr>
        <w:t xml:space="preserve"> the</w:t>
      </w:r>
      <w:r w:rsidR="007053D9">
        <w:rPr>
          <w:lang w:val="en-US"/>
        </w:rPr>
        <w:t xml:space="preserve"> </w:t>
      </w:r>
      <w:r>
        <w:rPr>
          <w:lang w:val="en-US"/>
        </w:rPr>
        <w:t>in-band deployment</w:t>
      </w:r>
      <w:r w:rsidR="007053D9">
        <w:rPr>
          <w:lang w:val="en-US"/>
        </w:rPr>
        <w:t xml:space="preserve"> due to the effective coding rates.</w:t>
      </w:r>
    </w:p>
    <w:p w14:paraId="5F6AE3AD" w14:textId="5BF92138" w:rsidR="00964BE3" w:rsidRDefault="000D0D55" w:rsidP="00F67ED1">
      <w:pPr>
        <w:jc w:val="both"/>
        <w:rPr>
          <w:lang w:val="en-US"/>
        </w:rPr>
      </w:pPr>
      <w:r>
        <w:rPr>
          <w:lang w:val="en-US"/>
        </w:rPr>
        <w:t>T</w:t>
      </w:r>
      <w:r w:rsidRPr="000D0D55">
        <w:rPr>
          <w:lang w:val="en-US"/>
        </w:rPr>
        <w:t>he</w:t>
      </w:r>
      <w:r>
        <w:rPr>
          <w:lang w:val="en-US"/>
        </w:rPr>
        <w:t xml:space="preserve"> intention is to cover the</w:t>
      </w:r>
      <w:r w:rsidRPr="000D0D55">
        <w:rPr>
          <w:lang w:val="en-US"/>
        </w:rPr>
        <w:t xml:space="preserve"> full range of I</w:t>
      </w:r>
      <w:r w:rsidRPr="00BD389B">
        <w:rPr>
          <w:vertAlign w:val="subscript"/>
          <w:lang w:val="en-US"/>
        </w:rPr>
        <w:t>TBS</w:t>
      </w:r>
      <w:r w:rsidRPr="000D0D55">
        <w:rPr>
          <w:lang w:val="en-US"/>
        </w:rPr>
        <w:t xml:space="preserve"> indices (14 to 21 and 11 to 17 depending on the deployment mode) using only three candidate reports (i.e., candidateRep-M, candidateRep-N, or candidateRep-O)</w:t>
      </w:r>
      <w:r w:rsidR="00964BE3">
        <w:rPr>
          <w:lang w:val="en-US"/>
        </w:rPr>
        <w:t xml:space="preserve">, the reason why we consider </w:t>
      </w:r>
      <w:r w:rsidR="00FB02D6">
        <w:rPr>
          <w:lang w:val="en-US"/>
        </w:rPr>
        <w:t xml:space="preserve">that </w:t>
      </w:r>
      <w:r w:rsidR="00964BE3">
        <w:rPr>
          <w:lang w:val="en-US"/>
        </w:rPr>
        <w:t>three new reports are sufficient to cover the whole set of I</w:t>
      </w:r>
      <w:r w:rsidR="00964BE3" w:rsidRPr="00964BE3">
        <w:rPr>
          <w:vertAlign w:val="subscript"/>
          <w:lang w:val="en-US"/>
        </w:rPr>
        <w:t>TBS</w:t>
      </w:r>
      <w:r w:rsidR="00964BE3">
        <w:rPr>
          <w:lang w:val="en-US"/>
        </w:rPr>
        <w:t xml:space="preserve"> indices used for 16-QAM has to do with the step-size between I</w:t>
      </w:r>
      <w:r w:rsidR="00964BE3" w:rsidRPr="00964BE3">
        <w:rPr>
          <w:vertAlign w:val="subscript"/>
          <w:lang w:val="en-US"/>
        </w:rPr>
        <w:t>TBS</w:t>
      </w:r>
      <w:r w:rsidR="00964BE3">
        <w:rPr>
          <w:lang w:val="en-US"/>
        </w:rPr>
        <w:t xml:space="preserve"> indices:</w:t>
      </w:r>
    </w:p>
    <w:p w14:paraId="54FF8C71" w14:textId="1BE03B0A" w:rsidR="00964BE3" w:rsidRDefault="004D2CEC" w:rsidP="00272406">
      <w:pPr>
        <w:pStyle w:val="ListParagraph"/>
        <w:numPr>
          <w:ilvl w:val="0"/>
          <w:numId w:val="18"/>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Stand-alone and Guard-band deployments:</w:t>
      </w:r>
    </w:p>
    <w:p w14:paraId="04459F44" w14:textId="77777777" w:rsidR="004D2CEC" w:rsidRDefault="004D2CEC" w:rsidP="004D2CEC">
      <w:pPr>
        <w:pStyle w:val="ListParagraph"/>
        <w:jc w:val="both"/>
        <w:rPr>
          <w:rFonts w:ascii="Times New Roman" w:eastAsia="SimSun" w:hAnsi="Times New Roman"/>
          <w:sz w:val="20"/>
          <w:szCs w:val="20"/>
          <w:lang w:val="en-US" w:eastAsia="ja-JP"/>
        </w:rPr>
      </w:pPr>
    </w:p>
    <w:p w14:paraId="56522CDD" w14:textId="7A2B57A5" w:rsidR="004D2CEC" w:rsidRPr="004D2CEC" w:rsidRDefault="004D2CEC" w:rsidP="00272406">
      <w:pPr>
        <w:pStyle w:val="ListParagraph"/>
        <w:numPr>
          <w:ilvl w:val="1"/>
          <w:numId w:val="18"/>
        </w:numPr>
        <w:overflowPunct/>
        <w:autoSpaceDE/>
        <w:autoSpaceDN/>
        <w:adjustRightInd/>
        <w:textAlignment w:val="auto"/>
        <w:rPr>
          <w:rFonts w:ascii="Times New Roman" w:hAnsi="Times New Roman"/>
          <w:sz w:val="20"/>
          <w:szCs w:val="20"/>
          <w:lang w:val="en-US" w:eastAsia="sv-SE"/>
        </w:rPr>
      </w:pP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TBS15</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TBS14</w:t>
      </w:r>
      <w:r w:rsidRPr="004D2CEC">
        <w:rPr>
          <w:rFonts w:ascii="Times New Roman" w:hAnsi="Times New Roman"/>
          <w:sz w:val="20"/>
          <w:szCs w:val="20"/>
          <w:lang w:val="en-US"/>
        </w:rPr>
        <w:t xml:space="preserve"> = </w:t>
      </w:r>
      <w:r w:rsidR="00D12661">
        <w:rPr>
          <w:rFonts w:ascii="Times New Roman" w:hAnsi="Times New Roman"/>
          <w:sz w:val="20"/>
          <w:szCs w:val="20"/>
          <w:lang w:val="en-US"/>
        </w:rPr>
        <w:t>⁓</w:t>
      </w:r>
      <w:r w:rsidRPr="004D2CEC">
        <w:rPr>
          <w:rFonts w:ascii="Times New Roman" w:hAnsi="Times New Roman"/>
          <w:sz w:val="20"/>
          <w:szCs w:val="20"/>
          <w:lang w:val="en-US"/>
        </w:rPr>
        <w:t>0.45</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TBS16</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TBS15</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00D12661">
        <w:rPr>
          <w:rFonts w:ascii="Times New Roman" w:hAnsi="Times New Roman"/>
          <w:sz w:val="20"/>
          <w:szCs w:val="20"/>
          <w:lang w:val="en-US"/>
        </w:rPr>
        <w:t>⁓</w:t>
      </w:r>
      <w:r w:rsidRPr="004D2CEC">
        <w:rPr>
          <w:rFonts w:ascii="Times New Roman" w:hAnsi="Times New Roman"/>
          <w:sz w:val="20"/>
          <w:szCs w:val="20"/>
          <w:lang w:val="en-US"/>
        </w:rPr>
        <w:t>0.4462</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TBS17</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TBS16</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00D12661">
        <w:rPr>
          <w:rFonts w:ascii="Times New Roman" w:hAnsi="Times New Roman"/>
          <w:sz w:val="20"/>
          <w:szCs w:val="20"/>
          <w:lang w:val="en-US"/>
        </w:rPr>
        <w:t>⁓</w:t>
      </w:r>
      <w:r w:rsidRPr="004D2CEC">
        <w:rPr>
          <w:rFonts w:ascii="Times New Roman" w:hAnsi="Times New Roman"/>
          <w:sz w:val="20"/>
          <w:szCs w:val="20"/>
          <w:lang w:val="en-US"/>
        </w:rPr>
        <w:t>0.7400</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TBS18</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TBS17</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00D12661">
        <w:rPr>
          <w:rFonts w:ascii="Times New Roman" w:hAnsi="Times New Roman"/>
          <w:sz w:val="20"/>
          <w:szCs w:val="20"/>
          <w:lang w:val="en-US"/>
        </w:rPr>
        <w:t>⁓</w:t>
      </w:r>
      <w:r w:rsidRPr="004D2CEC">
        <w:rPr>
          <w:rFonts w:ascii="Times New Roman" w:hAnsi="Times New Roman"/>
          <w:sz w:val="20"/>
          <w:szCs w:val="20"/>
          <w:lang w:val="en-US"/>
        </w:rPr>
        <w:t>0.7637</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TBS19</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TBS18</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00D12661">
        <w:rPr>
          <w:rFonts w:ascii="Times New Roman" w:hAnsi="Times New Roman"/>
          <w:sz w:val="20"/>
          <w:szCs w:val="20"/>
          <w:lang w:val="en-US"/>
        </w:rPr>
        <w:t>⁓</w:t>
      </w:r>
      <w:r w:rsidRPr="004D2CEC">
        <w:rPr>
          <w:rFonts w:ascii="Times New Roman" w:hAnsi="Times New Roman"/>
          <w:sz w:val="20"/>
          <w:szCs w:val="20"/>
          <w:lang w:val="en-US"/>
        </w:rPr>
        <w:t>0.9388</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TBS20</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TBS19</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00D12661">
        <w:rPr>
          <w:rFonts w:ascii="Times New Roman" w:hAnsi="Times New Roman"/>
          <w:sz w:val="20"/>
          <w:szCs w:val="20"/>
          <w:lang w:val="en-US"/>
        </w:rPr>
        <w:t>⁓</w:t>
      </w:r>
      <w:r w:rsidRPr="004D2CEC">
        <w:rPr>
          <w:rFonts w:ascii="Times New Roman" w:hAnsi="Times New Roman"/>
          <w:sz w:val="20"/>
          <w:szCs w:val="20"/>
          <w:lang w:val="en-US"/>
        </w:rPr>
        <w:t>1.0112</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TBS21</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TBS20</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00D12661">
        <w:rPr>
          <w:rFonts w:ascii="Times New Roman" w:hAnsi="Times New Roman"/>
          <w:sz w:val="20"/>
          <w:szCs w:val="20"/>
          <w:lang w:val="en-US"/>
        </w:rPr>
        <w:t>⁓</w:t>
      </w:r>
      <w:r w:rsidRPr="004D2CEC">
        <w:rPr>
          <w:rFonts w:ascii="Times New Roman" w:hAnsi="Times New Roman"/>
          <w:sz w:val="20"/>
          <w:szCs w:val="20"/>
          <w:lang w:val="en-US"/>
        </w:rPr>
        <w:t>1.43</w:t>
      </w:r>
      <w:r>
        <w:rPr>
          <w:rFonts w:ascii="Times New Roman" w:hAnsi="Times New Roman"/>
          <w:sz w:val="20"/>
          <w:szCs w:val="20"/>
          <w:lang w:val="en-US"/>
        </w:rPr>
        <w:t xml:space="preserve"> dB.</w:t>
      </w:r>
    </w:p>
    <w:p w14:paraId="56081492" w14:textId="77777777" w:rsidR="004D2CEC" w:rsidRPr="004D2CEC" w:rsidRDefault="004D2CEC" w:rsidP="004D2CEC">
      <w:pPr>
        <w:pStyle w:val="ListParagraph"/>
        <w:ind w:left="1440"/>
        <w:jc w:val="both"/>
        <w:rPr>
          <w:rFonts w:ascii="Times New Roman" w:eastAsia="SimSun" w:hAnsi="Times New Roman"/>
          <w:sz w:val="20"/>
          <w:szCs w:val="20"/>
          <w:lang w:val="en-US" w:eastAsia="ja-JP"/>
        </w:rPr>
      </w:pPr>
    </w:p>
    <w:p w14:paraId="23DCC8F5" w14:textId="72EAD2A4" w:rsidR="00964BE3" w:rsidRDefault="004D2CEC" w:rsidP="00272406">
      <w:pPr>
        <w:pStyle w:val="ListParagraph"/>
        <w:numPr>
          <w:ilvl w:val="0"/>
          <w:numId w:val="18"/>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In-band deployments:</w:t>
      </w:r>
    </w:p>
    <w:p w14:paraId="359FC967" w14:textId="77777777" w:rsidR="004D2CEC" w:rsidRDefault="004D2CEC" w:rsidP="004D2CEC">
      <w:pPr>
        <w:pStyle w:val="ListParagraph"/>
        <w:jc w:val="both"/>
        <w:rPr>
          <w:rFonts w:ascii="Times New Roman" w:eastAsia="SimSun" w:hAnsi="Times New Roman"/>
          <w:sz w:val="20"/>
          <w:szCs w:val="20"/>
          <w:lang w:val="en-US" w:eastAsia="ja-JP"/>
        </w:rPr>
      </w:pPr>
    </w:p>
    <w:p w14:paraId="748B6E7E" w14:textId="68F6C573" w:rsidR="00EE36EE" w:rsidRPr="004D2CEC" w:rsidRDefault="004D2CEC" w:rsidP="00272406">
      <w:pPr>
        <w:pStyle w:val="ListParagraph"/>
        <w:numPr>
          <w:ilvl w:val="1"/>
          <w:numId w:val="18"/>
        </w:numPr>
        <w:overflowPunct/>
        <w:autoSpaceDE/>
        <w:autoSpaceDN/>
        <w:adjustRightInd/>
        <w:textAlignment w:val="auto"/>
        <w:rPr>
          <w:rFonts w:ascii="Times New Roman" w:hAnsi="Times New Roman"/>
          <w:sz w:val="20"/>
          <w:szCs w:val="20"/>
          <w:lang w:val="en-US" w:eastAsia="sv-SE"/>
        </w:rPr>
      </w:pP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TBS12</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TBS11</w:t>
      </w:r>
      <w:r w:rsidRPr="004D2CEC">
        <w:rPr>
          <w:rFonts w:ascii="Times New Roman" w:eastAsia="SimSun" w:hAnsi="Times New Roman"/>
          <w:sz w:val="20"/>
          <w:szCs w:val="20"/>
          <w:lang w:val="en-US" w:eastAsia="ja-JP"/>
        </w:rPr>
        <w:t xml:space="preserve"> = </w:t>
      </w:r>
      <w:r w:rsidR="00D12661">
        <w:rPr>
          <w:rFonts w:ascii="Times New Roman" w:eastAsia="SimSun" w:hAnsi="Times New Roman"/>
          <w:sz w:val="20"/>
          <w:szCs w:val="20"/>
          <w:lang w:val="en-US" w:eastAsia="ja-JP"/>
        </w:rPr>
        <w:t>⁓</w:t>
      </w:r>
      <w:r w:rsidRPr="004D2CEC">
        <w:rPr>
          <w:rFonts w:ascii="Times New Roman" w:eastAsia="SimSun" w:hAnsi="Times New Roman"/>
          <w:sz w:val="20"/>
          <w:szCs w:val="20"/>
          <w:lang w:val="en-US" w:eastAsia="ja-JP"/>
        </w:rPr>
        <w:t>0.95</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TBS13</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TBS12</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00D12661">
        <w:rPr>
          <w:rFonts w:ascii="Times New Roman" w:eastAsia="SimSun" w:hAnsi="Times New Roman"/>
          <w:sz w:val="20"/>
          <w:szCs w:val="20"/>
          <w:lang w:val="en-US" w:eastAsia="ja-JP"/>
        </w:rPr>
        <w:t>⁓</w:t>
      </w:r>
      <w:r w:rsidRPr="004D2CEC">
        <w:rPr>
          <w:rFonts w:ascii="Times New Roman" w:eastAsia="SimSun" w:hAnsi="Times New Roman"/>
          <w:sz w:val="20"/>
          <w:szCs w:val="20"/>
          <w:lang w:val="en-US" w:eastAsia="ja-JP"/>
        </w:rPr>
        <w:t>0.83</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TBS14</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TBS13</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00D12661">
        <w:rPr>
          <w:rFonts w:ascii="Times New Roman" w:eastAsia="SimSun" w:hAnsi="Times New Roman"/>
          <w:sz w:val="20"/>
          <w:szCs w:val="20"/>
          <w:lang w:val="en-US" w:eastAsia="ja-JP"/>
        </w:rPr>
        <w:t>⁓</w:t>
      </w:r>
      <w:r w:rsidRPr="004D2CEC">
        <w:rPr>
          <w:rFonts w:ascii="Times New Roman" w:eastAsia="SimSun" w:hAnsi="Times New Roman"/>
          <w:sz w:val="20"/>
          <w:szCs w:val="20"/>
          <w:lang w:val="en-US" w:eastAsia="ja-JP"/>
        </w:rPr>
        <w:t>1.05</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TBS15</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TBS14</w:t>
      </w:r>
      <w:r w:rsidRPr="004D2CEC">
        <w:rPr>
          <w:rFonts w:ascii="Times New Roman" w:eastAsia="SimSun" w:hAnsi="Times New Roman"/>
          <w:sz w:val="20"/>
          <w:szCs w:val="20"/>
          <w:lang w:val="en-US" w:eastAsia="ja-JP"/>
        </w:rPr>
        <w:t xml:space="preserve"> = </w:t>
      </w:r>
      <w:r w:rsidR="00D12661">
        <w:rPr>
          <w:rFonts w:ascii="Times New Roman" w:eastAsia="SimSun" w:hAnsi="Times New Roman"/>
          <w:sz w:val="20"/>
          <w:szCs w:val="20"/>
          <w:lang w:val="en-US" w:eastAsia="ja-JP"/>
        </w:rPr>
        <w:t>⁓</w:t>
      </w:r>
      <w:r w:rsidRPr="004D2CEC">
        <w:rPr>
          <w:rFonts w:ascii="Times New Roman" w:eastAsia="SimSun" w:hAnsi="Times New Roman"/>
          <w:sz w:val="20"/>
          <w:szCs w:val="20"/>
          <w:lang w:val="en-US" w:eastAsia="ja-JP"/>
        </w:rPr>
        <w:t>0.94</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TBS16</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TBS15</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00D12661">
        <w:rPr>
          <w:rFonts w:ascii="Times New Roman" w:eastAsia="SimSun" w:hAnsi="Times New Roman"/>
          <w:sz w:val="20"/>
          <w:szCs w:val="20"/>
          <w:lang w:val="en-US" w:eastAsia="ja-JP"/>
        </w:rPr>
        <w:t>⁓</w:t>
      </w:r>
      <w:r w:rsidRPr="004D2CEC">
        <w:rPr>
          <w:rFonts w:ascii="Times New Roman" w:eastAsia="SimSun" w:hAnsi="Times New Roman"/>
          <w:sz w:val="20"/>
          <w:szCs w:val="20"/>
          <w:lang w:val="en-US" w:eastAsia="ja-JP"/>
        </w:rPr>
        <w:t>0.71</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TBS17</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TBS16</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00D12661">
        <w:rPr>
          <w:rFonts w:ascii="Times New Roman" w:eastAsia="SimSun" w:hAnsi="Times New Roman"/>
          <w:sz w:val="20"/>
          <w:szCs w:val="20"/>
          <w:lang w:val="en-US" w:eastAsia="ja-JP"/>
        </w:rPr>
        <w:t>⁓</w:t>
      </w:r>
      <w:r w:rsidRPr="004D2CEC">
        <w:rPr>
          <w:rFonts w:ascii="Times New Roman" w:eastAsia="SimSun" w:hAnsi="Times New Roman"/>
          <w:sz w:val="20"/>
          <w:szCs w:val="20"/>
          <w:lang w:val="en-US" w:eastAsia="ja-JP"/>
        </w:rPr>
        <w:t>3.08</w:t>
      </w:r>
      <w:r>
        <w:rPr>
          <w:rFonts w:ascii="Times New Roman" w:eastAsia="SimSun" w:hAnsi="Times New Roman"/>
          <w:sz w:val="20"/>
          <w:szCs w:val="20"/>
          <w:lang w:val="en-US" w:eastAsia="ja-JP"/>
        </w:rPr>
        <w:t xml:space="preserve"> dB.</w:t>
      </w:r>
    </w:p>
    <w:p w14:paraId="241ADC2C" w14:textId="77777777" w:rsidR="00EE36EE" w:rsidRPr="004D2CEC" w:rsidRDefault="00EE36EE" w:rsidP="00EE36EE">
      <w:pPr>
        <w:pStyle w:val="ListParagraph"/>
        <w:ind w:left="1440"/>
        <w:jc w:val="both"/>
        <w:rPr>
          <w:rFonts w:ascii="Times New Roman" w:eastAsia="SimSun" w:hAnsi="Times New Roman"/>
          <w:sz w:val="20"/>
          <w:szCs w:val="20"/>
          <w:lang w:val="en-US" w:eastAsia="ja-JP"/>
        </w:rPr>
      </w:pPr>
    </w:p>
    <w:p w14:paraId="248AAD7F" w14:textId="1187751F" w:rsidR="00964BE3" w:rsidRPr="006149AC" w:rsidRDefault="00EE36EE" w:rsidP="00EE36EE">
      <w:pPr>
        <w:pStyle w:val="ListParagraph"/>
        <w:ind w:left="426"/>
        <w:jc w:val="both"/>
        <w:rPr>
          <w:rFonts w:ascii="Times New Roman" w:eastAsia="SimSun" w:hAnsi="Times New Roman"/>
          <w:sz w:val="20"/>
          <w:szCs w:val="20"/>
          <w:lang w:val="en-US" w:eastAsia="ja-JP"/>
        </w:rPr>
      </w:pPr>
      <w:r w:rsidRPr="006149AC">
        <w:rPr>
          <w:rFonts w:ascii="Times New Roman" w:eastAsia="SimSun" w:hAnsi="Times New Roman"/>
          <w:sz w:val="20"/>
          <w:szCs w:val="20"/>
          <w:lang w:val="en-US" w:eastAsia="ja-JP"/>
        </w:rPr>
        <w:t>Where I</w:t>
      </w:r>
      <w:r w:rsidRPr="006149AC">
        <w:rPr>
          <w:rFonts w:ascii="Times New Roman" w:eastAsia="SimSun" w:hAnsi="Times New Roman"/>
          <w:sz w:val="20"/>
          <w:szCs w:val="20"/>
          <w:vertAlign w:val="subscript"/>
          <w:lang w:val="en-US" w:eastAsia="ja-JP"/>
        </w:rPr>
        <w:t>TBS</w:t>
      </w:r>
      <w:r w:rsidR="006149AC">
        <w:rPr>
          <w:rFonts w:ascii="Times New Roman" w:eastAsia="SimSun" w:hAnsi="Times New Roman"/>
          <w:sz w:val="20"/>
          <w:szCs w:val="20"/>
          <w:vertAlign w:val="subscript"/>
          <w:lang w:val="en-US" w:eastAsia="ja-JP"/>
        </w:rPr>
        <w:t>Y</w:t>
      </w:r>
      <w:r w:rsidRPr="006149AC">
        <w:rPr>
          <w:rFonts w:ascii="Times New Roman" w:eastAsia="SimSun" w:hAnsi="Times New Roman"/>
          <w:sz w:val="20"/>
          <w:szCs w:val="20"/>
          <w:lang w:val="en-US" w:eastAsia="ja-JP"/>
        </w:rPr>
        <w:t>-I</w:t>
      </w:r>
      <w:r w:rsidRPr="006149AC">
        <w:rPr>
          <w:rFonts w:ascii="Times New Roman" w:eastAsia="SimSun" w:hAnsi="Times New Roman"/>
          <w:sz w:val="20"/>
          <w:szCs w:val="20"/>
          <w:vertAlign w:val="subscript"/>
          <w:lang w:val="en-US" w:eastAsia="ja-JP"/>
        </w:rPr>
        <w:t>TBS</w:t>
      </w:r>
      <w:r w:rsidR="006149AC">
        <w:rPr>
          <w:rFonts w:ascii="Times New Roman" w:eastAsia="SimSun" w:hAnsi="Times New Roman"/>
          <w:sz w:val="20"/>
          <w:szCs w:val="20"/>
          <w:vertAlign w:val="subscript"/>
          <w:lang w:val="en-US" w:eastAsia="ja-JP"/>
        </w:rPr>
        <w:t>X</w:t>
      </w:r>
      <w:r w:rsidRPr="006149AC">
        <w:rPr>
          <w:rFonts w:ascii="Times New Roman" w:eastAsia="SimSun" w:hAnsi="Times New Roman"/>
          <w:sz w:val="20"/>
          <w:szCs w:val="20"/>
          <w:lang w:val="en-US" w:eastAsia="ja-JP"/>
        </w:rPr>
        <w:t xml:space="preserve"> above refers to the difference between the average SINR </w:t>
      </w:r>
      <w:r w:rsidR="00FC4B71">
        <w:rPr>
          <w:rFonts w:ascii="Times New Roman" w:eastAsia="SimSun" w:hAnsi="Times New Roman"/>
          <w:sz w:val="20"/>
          <w:szCs w:val="20"/>
          <w:lang w:val="en-US" w:eastAsia="ja-JP"/>
        </w:rPr>
        <w:t xml:space="preserve">to achieve 10% BLER </w:t>
      </w:r>
      <w:r w:rsidRPr="006149AC">
        <w:rPr>
          <w:rFonts w:ascii="Times New Roman" w:eastAsia="SimSun" w:hAnsi="Times New Roman"/>
          <w:sz w:val="20"/>
          <w:szCs w:val="20"/>
          <w:lang w:val="en-US" w:eastAsia="ja-JP"/>
        </w:rPr>
        <w:t>across all the TBS entries of those rows.</w:t>
      </w:r>
    </w:p>
    <w:p w14:paraId="5F67384C" w14:textId="77777777" w:rsidR="00EE36EE" w:rsidRPr="00EE36EE" w:rsidRDefault="00EE36EE" w:rsidP="00EE36EE">
      <w:pPr>
        <w:pStyle w:val="ListParagraph"/>
        <w:jc w:val="both"/>
        <w:rPr>
          <w:rFonts w:ascii="Times New Roman" w:eastAsia="SimSun" w:hAnsi="Times New Roman"/>
          <w:sz w:val="20"/>
          <w:szCs w:val="20"/>
          <w:lang w:val="en-US" w:eastAsia="ja-JP"/>
        </w:rPr>
      </w:pPr>
    </w:p>
    <w:p w14:paraId="5D395CD3" w14:textId="54C106CF" w:rsidR="002D57C4" w:rsidRDefault="00964BE3" w:rsidP="002D57C4">
      <w:pPr>
        <w:jc w:val="both"/>
        <w:rPr>
          <w:lang w:val="en-US"/>
        </w:rPr>
      </w:pPr>
      <w:r>
        <w:rPr>
          <w:lang w:val="en-US"/>
        </w:rPr>
        <w:lastRenderedPageBreak/>
        <w:t>As it can be seen the step-size between I</w:t>
      </w:r>
      <w:r w:rsidRPr="00964BE3">
        <w:rPr>
          <w:vertAlign w:val="subscript"/>
          <w:lang w:val="en-US"/>
        </w:rPr>
        <w:t>TBS</w:t>
      </w:r>
      <w:r>
        <w:rPr>
          <w:lang w:val="en-US"/>
        </w:rPr>
        <w:t xml:space="preserve"> indices i</w:t>
      </w:r>
      <w:r w:rsidR="004D2CEC">
        <w:rPr>
          <w:lang w:val="en-US"/>
        </w:rPr>
        <w:t>s i</w:t>
      </w:r>
      <w:r>
        <w:rPr>
          <w:lang w:val="en-US"/>
        </w:rPr>
        <w:t>n most of the cases smaller than 1dB</w:t>
      </w:r>
      <w:r w:rsidR="004D2CEC">
        <w:rPr>
          <w:lang w:val="en-US"/>
        </w:rPr>
        <w:t xml:space="preserve">, which is a level of granularity that </w:t>
      </w:r>
      <w:r w:rsidR="008F1C45">
        <w:rPr>
          <w:lang w:val="en-US"/>
        </w:rPr>
        <w:t>is not feasible</w:t>
      </w:r>
      <w:r w:rsidR="004D2CEC">
        <w:rPr>
          <w:lang w:val="en-US"/>
        </w:rPr>
        <w:t xml:space="preserve"> </w:t>
      </w:r>
      <w:r w:rsidR="005D6009">
        <w:rPr>
          <w:lang w:val="en-US"/>
        </w:rPr>
        <w:t xml:space="preserve">to handle </w:t>
      </w:r>
      <w:r w:rsidR="008F1C45">
        <w:rPr>
          <w:lang w:val="en-US"/>
        </w:rPr>
        <w:t>from a</w:t>
      </w:r>
      <w:r w:rsidR="004D2CEC">
        <w:rPr>
          <w:lang w:val="en-US"/>
        </w:rPr>
        <w:t xml:space="preserve"> </w:t>
      </w:r>
      <w:r w:rsidR="009A658D">
        <w:rPr>
          <w:lang w:val="en-US"/>
        </w:rPr>
        <w:t xml:space="preserve">measurement </w:t>
      </w:r>
      <w:r w:rsidR="008F1C45">
        <w:rPr>
          <w:lang w:val="en-US"/>
        </w:rPr>
        <w:t xml:space="preserve">accuracy perspective </w:t>
      </w:r>
      <w:r w:rsidR="009A658D">
        <w:rPr>
          <w:lang w:val="en-US"/>
        </w:rPr>
        <w:t xml:space="preserve">due to the </w:t>
      </w:r>
      <w:r w:rsidR="004D2CEC">
        <w:rPr>
          <w:lang w:val="en-US"/>
        </w:rPr>
        <w:t>limitations in terms of NRS</w:t>
      </w:r>
      <w:r w:rsidR="002D57C4">
        <w:rPr>
          <w:lang w:val="en-US"/>
        </w:rPr>
        <w:t xml:space="preserve"> </w:t>
      </w:r>
      <w:r w:rsidR="004B4B59">
        <w:rPr>
          <w:lang w:val="en-US"/>
        </w:rPr>
        <w:t xml:space="preserve">samples </w:t>
      </w:r>
      <w:r w:rsidR="009A658D">
        <w:rPr>
          <w:lang w:val="en-US"/>
        </w:rPr>
        <w:t>and receive a</w:t>
      </w:r>
      <w:r w:rsidR="00B43202">
        <w:rPr>
          <w:lang w:val="en-US"/>
        </w:rPr>
        <w:t>n</w:t>
      </w:r>
      <w:r w:rsidR="009A658D">
        <w:rPr>
          <w:lang w:val="en-US"/>
        </w:rPr>
        <w:t>tenna</w:t>
      </w:r>
      <w:r w:rsidR="004D2CEC">
        <w:rPr>
          <w:lang w:val="en-US"/>
        </w:rPr>
        <w:t>.</w:t>
      </w:r>
      <w:r w:rsidR="002D57C4">
        <w:rPr>
          <w:lang w:val="en-US"/>
        </w:rPr>
        <w:t xml:space="preserve"> Indeed, </w:t>
      </w:r>
      <w:r w:rsidR="002D57C4" w:rsidRPr="002D57C4">
        <w:rPr>
          <w:lang w:val="en-US"/>
        </w:rPr>
        <w:t xml:space="preserve">the </w:t>
      </w:r>
      <w:r w:rsidR="00C84838">
        <w:rPr>
          <w:lang w:val="en-US"/>
        </w:rPr>
        <w:t>legacy</w:t>
      </w:r>
      <w:r w:rsidR="002D57C4" w:rsidRPr="002D57C4">
        <w:rPr>
          <w:lang w:val="en-US"/>
        </w:rPr>
        <w:t xml:space="preserve"> channel quality </w:t>
      </w:r>
      <w:r w:rsidR="002D57C4">
        <w:rPr>
          <w:lang w:val="en-US"/>
        </w:rPr>
        <w:t xml:space="preserve">reporting </w:t>
      </w:r>
      <w:r w:rsidR="002D57C4" w:rsidRPr="002D57C4">
        <w:rPr>
          <w:lang w:val="en-US"/>
        </w:rPr>
        <w:t xml:space="preserve">table is specified for each repetition level 1, 2, 4, 8, …, which means </w:t>
      </w:r>
      <w:r w:rsidR="002D57C4">
        <w:rPr>
          <w:lang w:val="en-US"/>
        </w:rPr>
        <w:t xml:space="preserve">that </w:t>
      </w:r>
      <w:r w:rsidR="002D57C4" w:rsidRPr="002D57C4">
        <w:rPr>
          <w:lang w:val="en-US"/>
        </w:rPr>
        <w:t>the step size is 3dB</w:t>
      </w:r>
      <w:r w:rsidR="00B43202">
        <w:rPr>
          <w:lang w:val="en-US"/>
        </w:rPr>
        <w:t xml:space="preserve"> in static channel condition</w:t>
      </w:r>
      <w:r w:rsidR="002D57C4">
        <w:rPr>
          <w:lang w:val="en-US"/>
        </w:rPr>
        <w:t xml:space="preserve">. In Rel-17, the repetition level is 1, and since </w:t>
      </w:r>
      <w:r w:rsidR="002D57C4" w:rsidRPr="002D57C4">
        <w:rPr>
          <w:lang w:val="en-US"/>
        </w:rPr>
        <w:t>any step-size smaller than 1 dB seems to be unfeasible</w:t>
      </w:r>
      <w:r w:rsidR="005D6009">
        <w:rPr>
          <w:lang w:val="en-US"/>
        </w:rPr>
        <w:t xml:space="preserve"> to deal with</w:t>
      </w:r>
      <w:r w:rsidR="002D57C4" w:rsidRPr="002D57C4">
        <w:rPr>
          <w:lang w:val="en-US"/>
        </w:rPr>
        <w:t>, it would be needed to group the I</w:t>
      </w:r>
      <w:r w:rsidR="002D57C4" w:rsidRPr="002D57C4">
        <w:rPr>
          <w:vertAlign w:val="subscript"/>
          <w:lang w:val="en-US"/>
        </w:rPr>
        <w:t>TBS</w:t>
      </w:r>
      <w:r w:rsidR="002D57C4" w:rsidRPr="002D57C4">
        <w:rPr>
          <w:lang w:val="en-US"/>
        </w:rPr>
        <w:t xml:space="preserve"> indices for example as follows as to increase the step-size</w:t>
      </w:r>
      <w:r w:rsidR="002D57C4">
        <w:rPr>
          <w:lang w:val="en-US"/>
        </w:rPr>
        <w:t>:</w:t>
      </w:r>
    </w:p>
    <w:p w14:paraId="7CAAEDEE" w14:textId="77777777" w:rsidR="002D57C4" w:rsidRDefault="002D57C4" w:rsidP="00272406">
      <w:pPr>
        <w:pStyle w:val="ListParagraph"/>
        <w:numPr>
          <w:ilvl w:val="0"/>
          <w:numId w:val="18"/>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Stand-alone and Guard-band deployments:</w:t>
      </w:r>
    </w:p>
    <w:p w14:paraId="4476B726" w14:textId="77777777" w:rsidR="002D57C4" w:rsidRDefault="002D57C4" w:rsidP="002D57C4">
      <w:pPr>
        <w:pStyle w:val="ListParagraph"/>
        <w:jc w:val="both"/>
        <w:rPr>
          <w:rFonts w:ascii="Times New Roman" w:eastAsia="SimSun" w:hAnsi="Times New Roman"/>
          <w:sz w:val="20"/>
          <w:szCs w:val="20"/>
          <w:lang w:val="en-US" w:eastAsia="ja-JP"/>
        </w:rPr>
      </w:pPr>
    </w:p>
    <w:p w14:paraId="195D1808" w14:textId="02FF8E1C" w:rsidR="002D57C4" w:rsidRPr="00195EE9" w:rsidRDefault="00195EE9" w:rsidP="00272406">
      <w:pPr>
        <w:pStyle w:val="ListParagraph"/>
        <w:numPr>
          <w:ilvl w:val="1"/>
          <w:numId w:val="18"/>
        </w:numPr>
        <w:overflowPunct/>
        <w:autoSpaceDE/>
        <w:autoSpaceDN/>
        <w:adjustRightInd/>
        <w:textAlignment w:val="auto"/>
        <w:rPr>
          <w:rFonts w:ascii="Times New Roman" w:hAnsi="Times New Roman"/>
          <w:lang w:val="en-US" w:eastAsia="sv-SE"/>
        </w:rPr>
      </w:pP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TBS17</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TBS14</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00D12661">
        <w:rPr>
          <w:rFonts w:ascii="Times New Roman" w:hAnsi="Times New Roman"/>
          <w:sz w:val="20"/>
          <w:szCs w:val="20"/>
          <w:lang w:val="en-US"/>
        </w:rPr>
        <w:t>⁓</w:t>
      </w:r>
      <w:r w:rsidRPr="00195EE9">
        <w:rPr>
          <w:rFonts w:ascii="Times New Roman" w:hAnsi="Times New Roman"/>
          <w:sz w:val="20"/>
          <w:szCs w:val="20"/>
          <w:lang w:val="en-US"/>
        </w:rPr>
        <w:t>1.63, I</w:t>
      </w:r>
      <w:r w:rsidRPr="00195EE9">
        <w:rPr>
          <w:rFonts w:ascii="Times New Roman" w:hAnsi="Times New Roman"/>
          <w:sz w:val="20"/>
          <w:szCs w:val="20"/>
          <w:vertAlign w:val="subscript"/>
          <w:lang w:val="en-US"/>
        </w:rPr>
        <w:t>TBS20</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TBS18</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00D12661">
        <w:rPr>
          <w:rFonts w:ascii="Times New Roman" w:hAnsi="Times New Roman"/>
          <w:sz w:val="20"/>
          <w:szCs w:val="20"/>
          <w:lang w:val="en-US"/>
        </w:rPr>
        <w:t>⁓</w:t>
      </w:r>
      <w:r w:rsidRPr="00195EE9">
        <w:rPr>
          <w:rFonts w:ascii="Times New Roman" w:hAnsi="Times New Roman"/>
          <w:sz w:val="20"/>
          <w:szCs w:val="20"/>
          <w:lang w:val="en-US"/>
        </w:rPr>
        <w:t>1.94, I</w:t>
      </w:r>
      <w:r w:rsidRPr="00195EE9">
        <w:rPr>
          <w:rFonts w:ascii="Times New Roman" w:hAnsi="Times New Roman"/>
          <w:sz w:val="20"/>
          <w:szCs w:val="20"/>
          <w:vertAlign w:val="subscript"/>
          <w:lang w:val="en-US"/>
        </w:rPr>
        <w:t>TBS21</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TBS20</w:t>
      </w:r>
      <w:r w:rsidRPr="00195EE9">
        <w:rPr>
          <w:rFonts w:ascii="Times New Roman" w:hAnsi="Times New Roman"/>
          <w:sz w:val="20"/>
          <w:szCs w:val="20"/>
          <w:lang w:val="en-US"/>
        </w:rPr>
        <w:t xml:space="preserve"> = </w:t>
      </w:r>
      <w:r w:rsidR="00D12661">
        <w:rPr>
          <w:rFonts w:ascii="Times New Roman" w:hAnsi="Times New Roman"/>
          <w:sz w:val="20"/>
          <w:szCs w:val="20"/>
          <w:lang w:val="en-US"/>
        </w:rPr>
        <w:t>⁓</w:t>
      </w:r>
      <w:r w:rsidRPr="00195EE9">
        <w:rPr>
          <w:rFonts w:ascii="Times New Roman" w:hAnsi="Times New Roman"/>
          <w:sz w:val="20"/>
          <w:szCs w:val="20"/>
          <w:lang w:val="en-US"/>
        </w:rPr>
        <w:t>1.43</w:t>
      </w:r>
    </w:p>
    <w:p w14:paraId="236F9B9D" w14:textId="77777777" w:rsidR="002D57C4" w:rsidRPr="004D2CEC" w:rsidRDefault="002D57C4" w:rsidP="002D57C4">
      <w:pPr>
        <w:pStyle w:val="ListParagraph"/>
        <w:ind w:left="1440"/>
        <w:jc w:val="both"/>
        <w:rPr>
          <w:rFonts w:ascii="Times New Roman" w:eastAsia="SimSun" w:hAnsi="Times New Roman"/>
          <w:sz w:val="20"/>
          <w:szCs w:val="20"/>
          <w:lang w:val="en-US" w:eastAsia="ja-JP"/>
        </w:rPr>
      </w:pPr>
    </w:p>
    <w:p w14:paraId="0BB18C10" w14:textId="77777777" w:rsidR="002D57C4" w:rsidRDefault="002D57C4" w:rsidP="00272406">
      <w:pPr>
        <w:pStyle w:val="ListParagraph"/>
        <w:numPr>
          <w:ilvl w:val="0"/>
          <w:numId w:val="18"/>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In-band deployments:</w:t>
      </w:r>
    </w:p>
    <w:p w14:paraId="3556F3DE" w14:textId="77777777" w:rsidR="002D57C4" w:rsidRDefault="002D57C4" w:rsidP="002D57C4">
      <w:pPr>
        <w:pStyle w:val="ListParagraph"/>
        <w:jc w:val="both"/>
        <w:rPr>
          <w:rFonts w:ascii="Times New Roman" w:eastAsia="SimSun" w:hAnsi="Times New Roman"/>
          <w:sz w:val="20"/>
          <w:szCs w:val="20"/>
          <w:lang w:val="en-US" w:eastAsia="ja-JP"/>
        </w:rPr>
      </w:pPr>
    </w:p>
    <w:p w14:paraId="7EE41CAE" w14:textId="1F8BEFF3" w:rsidR="00195EE9" w:rsidRPr="00195EE9" w:rsidRDefault="00195EE9" w:rsidP="00272406">
      <w:pPr>
        <w:pStyle w:val="ListParagraph"/>
        <w:numPr>
          <w:ilvl w:val="1"/>
          <w:numId w:val="20"/>
        </w:numPr>
        <w:jc w:val="both"/>
        <w:rPr>
          <w:rFonts w:ascii="Times New Roman" w:hAnsi="Times New Roman"/>
          <w:sz w:val="20"/>
          <w:szCs w:val="20"/>
          <w:lang w:val="en-US"/>
        </w:rPr>
      </w:pP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TBS13</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TBS11</w:t>
      </w:r>
      <w:r w:rsidRPr="00195EE9">
        <w:rPr>
          <w:rFonts w:ascii="Times New Roman" w:hAnsi="Times New Roman"/>
          <w:sz w:val="20"/>
          <w:szCs w:val="20"/>
          <w:lang w:val="en-US"/>
        </w:rPr>
        <w:t xml:space="preserve"> = </w:t>
      </w:r>
      <w:r w:rsidR="00D12661">
        <w:rPr>
          <w:rFonts w:ascii="Times New Roman" w:hAnsi="Times New Roman"/>
          <w:sz w:val="20"/>
          <w:szCs w:val="20"/>
          <w:lang w:val="en-US"/>
        </w:rPr>
        <w:t>⁓</w:t>
      </w:r>
      <w:r w:rsidRPr="00195EE9">
        <w:rPr>
          <w:rFonts w:ascii="Times New Roman" w:hAnsi="Times New Roman"/>
          <w:sz w:val="20"/>
          <w:szCs w:val="20"/>
          <w:lang w:val="en-US"/>
        </w:rPr>
        <w:t>1.78, I</w:t>
      </w:r>
      <w:r w:rsidRPr="00195EE9">
        <w:rPr>
          <w:rFonts w:ascii="Times New Roman" w:hAnsi="Times New Roman"/>
          <w:sz w:val="20"/>
          <w:szCs w:val="20"/>
          <w:vertAlign w:val="subscript"/>
          <w:lang w:val="en-US"/>
        </w:rPr>
        <w:t>TBS16</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TBS14</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00D12661">
        <w:rPr>
          <w:rFonts w:ascii="Times New Roman" w:hAnsi="Times New Roman"/>
          <w:sz w:val="20"/>
          <w:szCs w:val="20"/>
          <w:lang w:val="en-US"/>
        </w:rPr>
        <w:t>⁓</w:t>
      </w:r>
      <w:r w:rsidRPr="00195EE9">
        <w:rPr>
          <w:rFonts w:ascii="Times New Roman" w:hAnsi="Times New Roman"/>
          <w:sz w:val="20"/>
          <w:szCs w:val="20"/>
          <w:lang w:val="en-US"/>
        </w:rPr>
        <w:t>1.65, I</w:t>
      </w:r>
      <w:r w:rsidRPr="00195EE9">
        <w:rPr>
          <w:rFonts w:ascii="Times New Roman" w:hAnsi="Times New Roman"/>
          <w:sz w:val="20"/>
          <w:szCs w:val="20"/>
          <w:vertAlign w:val="subscript"/>
          <w:lang w:val="en-US"/>
        </w:rPr>
        <w:t>TBS17</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TBS16</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00D12661">
        <w:rPr>
          <w:rFonts w:ascii="Times New Roman" w:hAnsi="Times New Roman"/>
          <w:sz w:val="20"/>
          <w:szCs w:val="20"/>
          <w:lang w:val="en-US"/>
        </w:rPr>
        <w:t>⁓</w:t>
      </w:r>
      <w:r w:rsidRPr="00195EE9">
        <w:rPr>
          <w:rFonts w:ascii="Times New Roman" w:hAnsi="Times New Roman"/>
          <w:sz w:val="20"/>
          <w:szCs w:val="20"/>
          <w:lang w:val="en-US"/>
        </w:rPr>
        <w:t>3.08</w:t>
      </w:r>
    </w:p>
    <w:p w14:paraId="2F2EEA0E" w14:textId="77777777" w:rsidR="002D57C4" w:rsidRPr="004D2CEC" w:rsidRDefault="002D57C4" w:rsidP="002D57C4">
      <w:pPr>
        <w:pStyle w:val="ListParagraph"/>
        <w:jc w:val="both"/>
        <w:rPr>
          <w:rFonts w:ascii="Times New Roman" w:eastAsia="SimSun" w:hAnsi="Times New Roman"/>
          <w:sz w:val="20"/>
          <w:szCs w:val="20"/>
          <w:lang w:val="en-US" w:eastAsia="ja-JP"/>
        </w:rPr>
      </w:pPr>
    </w:p>
    <w:p w14:paraId="564F6802" w14:textId="04B394FF" w:rsidR="00161B74" w:rsidRDefault="00161B74" w:rsidP="00F67ED1">
      <w:pPr>
        <w:jc w:val="both"/>
        <w:rPr>
          <w:lang w:val="en-US"/>
        </w:rPr>
      </w:pPr>
      <w:r>
        <w:rPr>
          <w:lang w:val="en-US"/>
        </w:rPr>
        <w:t xml:space="preserve">Using the </w:t>
      </w:r>
      <w:r w:rsidR="005D6009">
        <w:rPr>
          <w:lang w:val="en-US"/>
        </w:rPr>
        <w:t xml:space="preserve">above suggested </w:t>
      </w:r>
      <w:r w:rsidRPr="002D57C4">
        <w:rPr>
          <w:lang w:val="en-US"/>
        </w:rPr>
        <w:t>I</w:t>
      </w:r>
      <w:r w:rsidRPr="002D57C4">
        <w:rPr>
          <w:vertAlign w:val="subscript"/>
          <w:lang w:val="en-US"/>
        </w:rPr>
        <w:t>TBS</w:t>
      </w:r>
      <w:r w:rsidRPr="002D57C4">
        <w:rPr>
          <w:lang w:val="en-US"/>
        </w:rPr>
        <w:t xml:space="preserve"> ind</w:t>
      </w:r>
      <w:r>
        <w:rPr>
          <w:lang w:val="en-US"/>
        </w:rPr>
        <w:t>ex grouping</w:t>
      </w:r>
      <w:r w:rsidR="00574146">
        <w:rPr>
          <w:lang w:val="en-US"/>
        </w:rPr>
        <w:t>,</w:t>
      </w:r>
      <w:r>
        <w:rPr>
          <w:lang w:val="en-US"/>
        </w:rPr>
        <w:t xml:space="preserve"> below we provide an example on how they can be incorporated into a CQI index table as to use the</w:t>
      </w:r>
      <w:r w:rsidRPr="00161B74">
        <w:rPr>
          <w:lang w:val="en-US"/>
        </w:rPr>
        <w:t xml:space="preserve"> three candidate reports (i.e., candidateRep-M, candidateRep-N, or candidateRep-O)</w:t>
      </w:r>
      <w:r>
        <w:rPr>
          <w:lang w:val="en-US"/>
        </w:rPr>
        <w:t xml:space="preserve"> available in the legacy </w:t>
      </w:r>
      <w:r w:rsidRPr="00161B74">
        <w:rPr>
          <w:lang w:val="en-US"/>
        </w:rPr>
        <w:t>Table 9.1.22.15-1</w:t>
      </w:r>
      <w:r>
        <w:rPr>
          <w:lang w:val="en-US"/>
        </w:rPr>
        <w:t xml:space="preserve"> [</w:t>
      </w:r>
      <w:r w:rsidR="00EF68C7">
        <w:rPr>
          <w:lang w:val="en-US"/>
        </w:rPr>
        <w:t>5</w:t>
      </w:r>
      <w:r>
        <w:rPr>
          <w:lang w:val="en-US"/>
        </w:rPr>
        <w:t>].</w:t>
      </w:r>
    </w:p>
    <w:p w14:paraId="3D991744" w14:textId="7DE66B90" w:rsidR="00161B74" w:rsidRPr="00161B74" w:rsidRDefault="00161B74" w:rsidP="00161B74">
      <w:pPr>
        <w:pStyle w:val="TH"/>
        <w:rPr>
          <w:rFonts w:ascii="Times New Roman" w:hAnsi="Times New Roman"/>
          <w:sz w:val="16"/>
          <w:szCs w:val="16"/>
          <w:lang w:val="en-US" w:eastAsia="en-GB"/>
        </w:rPr>
      </w:pPr>
      <w:r w:rsidRPr="00161B74">
        <w:rPr>
          <w:rFonts w:ascii="Times New Roman" w:hAnsi="Times New Roman"/>
          <w:sz w:val="16"/>
          <w:szCs w:val="16"/>
          <w:lang w:val="en-US"/>
        </w:rPr>
        <w:t xml:space="preserve">Table </w:t>
      </w:r>
      <w:r w:rsidR="00D071C4">
        <w:rPr>
          <w:rFonts w:ascii="Times New Roman" w:hAnsi="Times New Roman"/>
          <w:sz w:val="16"/>
          <w:szCs w:val="16"/>
          <w:lang w:val="en-US"/>
        </w:rPr>
        <w:t>1</w:t>
      </w:r>
      <w:r>
        <w:rPr>
          <w:rFonts w:ascii="Times New Roman" w:hAnsi="Times New Roman"/>
          <w:sz w:val="16"/>
          <w:szCs w:val="16"/>
          <w:lang w:val="en-US"/>
        </w:rPr>
        <w:t>c</w:t>
      </w:r>
      <w:r w:rsidRPr="00161B74">
        <w:rPr>
          <w:rFonts w:ascii="Times New Roman" w:hAnsi="Times New Roman"/>
          <w:sz w:val="16"/>
          <w:szCs w:val="16"/>
          <w:lang w:val="en-US"/>
        </w:rPr>
        <w:t>: Updated Table 9.1.22.15-1: Downlink channel quality measurement report mapping of CQI-NPDCCH-NB when the DL channel quality reporting is supported</w:t>
      </w:r>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161B74" w14:paraId="20061739" w14:textId="77777777" w:rsidTr="73E20EA6">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030FB6" w14:textId="77777777" w:rsidR="00161B74" w:rsidRDefault="00161B74">
            <w:pPr>
              <w:pStyle w:val="TAH"/>
              <w:rPr>
                <w:rFonts w:cs="Arial"/>
                <w:lang w:eastAsia="en-US"/>
              </w:rPr>
            </w:pPr>
            <w:r>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7E9248" w14:textId="77777777" w:rsidR="00161B74" w:rsidRDefault="00161B74">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hideMark/>
          </w:tcPr>
          <w:p w14:paraId="25BEB3D7" w14:textId="21ABD55C" w:rsidR="00161B74" w:rsidRDefault="00161B74" w:rsidP="73E20EA6">
            <w:pPr>
              <w:pStyle w:val="TAH"/>
              <w:rPr>
                <w:sz w:val="20"/>
                <w:lang w:eastAsia="sv-SE"/>
              </w:rPr>
            </w:pPr>
            <w:r>
              <w:t xml:space="preserve">16-QAM CQI index with </w:t>
            </w:r>
            <w:r w:rsidR="00A139CB" w:rsidRPr="000B6EE7">
              <w:rPr>
                <w:lang w:val="en-US"/>
              </w:rPr>
              <w:t>NP</w:t>
            </w:r>
            <w:r w:rsidR="00A139CB">
              <w:rPr>
                <w:lang w:val="en-US"/>
              </w:rPr>
              <w:t xml:space="preserve">DSCH </w:t>
            </w:r>
            <w:r>
              <w:t>transport block error probability not exceeding 0.1</w:t>
            </w:r>
          </w:p>
        </w:tc>
      </w:tr>
      <w:tr w:rsidR="00161B74" w14:paraId="6824B0C7" w14:textId="77777777" w:rsidTr="73E20E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5B090" w14:textId="77777777" w:rsidR="00161B74" w:rsidRDefault="00161B74">
            <w:pPr>
              <w:pStyle w:val="TAC"/>
              <w:rPr>
                <w:szCs w:val="18"/>
                <w:lang w:val="en-GB"/>
              </w:rPr>
            </w:pPr>
            <w:r>
              <w:rPr>
                <w:lang w:val="en-GB"/>
              </w:rP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34965" w14:textId="77777777" w:rsidR="00161B74" w:rsidRDefault="00161B74">
            <w:pPr>
              <w:pStyle w:val="TAC"/>
              <w:rPr>
                <w:sz w:val="20"/>
                <w:lang w:val="en-GB"/>
              </w:rPr>
            </w:pPr>
            <w:r>
              <w:rPr>
                <w:lang w:val="en-GB"/>
              </w:rPr>
              <w:t>1</w:t>
            </w:r>
          </w:p>
        </w:tc>
        <w:tc>
          <w:tcPr>
            <w:tcW w:w="4837" w:type="dxa"/>
            <w:tcBorders>
              <w:top w:val="nil"/>
              <w:left w:val="nil"/>
              <w:bottom w:val="single" w:sz="8" w:space="0" w:color="auto"/>
              <w:right w:val="single" w:sz="8" w:space="0" w:color="auto"/>
            </w:tcBorders>
            <w:hideMark/>
          </w:tcPr>
          <w:p w14:paraId="556393A9" w14:textId="77777777" w:rsidR="00161B74" w:rsidRPr="00B9545E" w:rsidRDefault="00161B74">
            <w:pPr>
              <w:pStyle w:val="TAC"/>
              <w:rPr>
                <w:lang w:val="en-GB"/>
              </w:rPr>
            </w:pPr>
            <w:r w:rsidRPr="002F4441">
              <w:rPr>
                <w:lang w:val="en-GB"/>
              </w:rPr>
              <w:t>0</w:t>
            </w:r>
          </w:p>
        </w:tc>
      </w:tr>
      <w:tr w:rsidR="00161B74" w14:paraId="00B5FF59" w14:textId="77777777" w:rsidTr="73E20E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9EC232" w14:textId="77777777" w:rsidR="00161B74" w:rsidRDefault="00161B74">
            <w:pPr>
              <w:pStyle w:val="TAC"/>
              <w:rPr>
                <w:lang w:val="en-GB"/>
              </w:rPr>
            </w:pPr>
            <w:r>
              <w:rPr>
                <w:lang w:val="en-GB"/>
              </w:rP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CD453" w14:textId="77777777" w:rsidR="00161B74" w:rsidRDefault="00161B74">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58BA5E06" w14:textId="77777777" w:rsidR="00161B74" w:rsidRPr="00B9545E" w:rsidRDefault="00161B74">
            <w:pPr>
              <w:pStyle w:val="TAC"/>
              <w:rPr>
                <w:lang w:val="en-GB"/>
              </w:rPr>
            </w:pPr>
            <w:r w:rsidRPr="002F4441">
              <w:rPr>
                <w:lang w:val="en-GB"/>
              </w:rPr>
              <w:t>1</w:t>
            </w:r>
          </w:p>
        </w:tc>
      </w:tr>
      <w:tr w:rsidR="00161B74" w14:paraId="619542C9" w14:textId="77777777" w:rsidTr="73E20E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1B3C6" w14:textId="77777777" w:rsidR="00161B74" w:rsidRDefault="00161B74">
            <w:pPr>
              <w:pStyle w:val="TAC"/>
              <w:rPr>
                <w:lang w:val="en-GB"/>
              </w:rPr>
            </w:pPr>
            <w:r>
              <w:rPr>
                <w:lang w:val="en-GB"/>
              </w:rP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AA6D7" w14:textId="77777777" w:rsidR="00161B74" w:rsidRDefault="00161B74">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224F91B3" w14:textId="77777777" w:rsidR="00161B74" w:rsidRPr="00B9545E" w:rsidRDefault="00161B74">
            <w:pPr>
              <w:pStyle w:val="TAC"/>
              <w:rPr>
                <w:lang w:val="en-GB"/>
              </w:rPr>
            </w:pPr>
            <w:r w:rsidRPr="002F4441">
              <w:rPr>
                <w:lang w:val="en-GB"/>
              </w:rPr>
              <w:t>2</w:t>
            </w:r>
          </w:p>
        </w:tc>
      </w:tr>
    </w:tbl>
    <w:p w14:paraId="36301327" w14:textId="16FB3E1F" w:rsidR="00161B74" w:rsidRDefault="00161B74" w:rsidP="00161B74">
      <w:pPr>
        <w:ind w:left="720"/>
        <w:jc w:val="center"/>
        <w:rPr>
          <w:rFonts w:eastAsiaTheme="minorHAnsi"/>
          <w:sz w:val="16"/>
          <w:szCs w:val="16"/>
        </w:rPr>
      </w:pPr>
    </w:p>
    <w:p w14:paraId="457431C5" w14:textId="5460A5B3" w:rsidR="00B9545E" w:rsidRDefault="00161B74" w:rsidP="00B9545E">
      <w:pPr>
        <w:keepNext/>
        <w:ind w:left="720"/>
        <w:jc w:val="center"/>
        <w:rPr>
          <w:b/>
          <w:bCs/>
          <w:sz w:val="16"/>
          <w:szCs w:val="16"/>
          <w:lang w:val="en-US" w:eastAsia="en-US"/>
        </w:rPr>
      </w:pPr>
      <w:r w:rsidRPr="00161B74">
        <w:rPr>
          <w:b/>
          <w:bCs/>
          <w:sz w:val="16"/>
          <w:szCs w:val="16"/>
        </w:rPr>
        <w:t xml:space="preserve">Table </w:t>
      </w:r>
      <w:r w:rsidR="001960DB">
        <w:rPr>
          <w:b/>
          <w:bCs/>
          <w:sz w:val="16"/>
          <w:szCs w:val="16"/>
        </w:rPr>
        <w:t>1</w:t>
      </w:r>
      <w:r w:rsidR="00205683">
        <w:rPr>
          <w:b/>
          <w:bCs/>
          <w:sz w:val="16"/>
          <w:szCs w:val="16"/>
        </w:rPr>
        <w:t>d:</w:t>
      </w:r>
      <w:r w:rsidRPr="00161B74">
        <w:rPr>
          <w:b/>
          <w:bCs/>
          <w:sz w:val="16"/>
          <w:szCs w:val="16"/>
        </w:rPr>
        <w:t xml:space="preserve"> NB-IoT 16-QAM CQI index</w:t>
      </w: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B9545E" w14:paraId="5D072B8F" w14:textId="77777777" w:rsidTr="00B9545E">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A628F6" w14:textId="77777777" w:rsidR="00B9545E" w:rsidRDefault="00B9545E">
            <w:pPr>
              <w:keepNext/>
              <w:jc w:val="center"/>
              <w:rPr>
                <w:rFonts w:ascii="Arial" w:hAnsi="Arial" w:cs="Arial"/>
                <w:b/>
                <w:bCs/>
                <w:sz w:val="18"/>
                <w:szCs w:val="18"/>
                <w:lang w:val="sv-SE"/>
              </w:rPr>
            </w:pPr>
            <w:r>
              <w:rPr>
                <w:rFonts w:ascii="Arial" w:hAnsi="Arial" w:cs="Arial"/>
                <w:b/>
                <w:bCs/>
                <w:sz w:val="18"/>
                <w:szCs w:val="18"/>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E2967" w14:textId="77777777" w:rsidR="00B9545E" w:rsidRDefault="00B9545E">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B9545E" w14:paraId="2172373F"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71EF04D" w14:textId="77777777" w:rsidR="00B9545E" w:rsidRDefault="00B9545E">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78F5B4A1" w14:textId="77777777" w:rsidR="00B9545E" w:rsidRPr="00B9545E" w:rsidRDefault="00B9545E">
            <w:pPr>
              <w:pStyle w:val="TAH"/>
              <w:rPr>
                <w:rFonts w:cs="Arial"/>
                <w:szCs w:val="18"/>
              </w:rPr>
            </w:pPr>
            <w:r w:rsidRPr="00B9545E">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51F6BAB" w14:textId="77777777" w:rsidR="00B9545E" w:rsidRPr="00B9545E" w:rsidRDefault="00B9545E">
            <w:pPr>
              <w:pStyle w:val="TAH"/>
              <w:rPr>
                <w:sz w:val="20"/>
                <w:lang w:val="de-DE"/>
              </w:rPr>
            </w:pPr>
            <w:r w:rsidRPr="00B9545E">
              <w:rPr>
                <w:lang w:val="de-DE"/>
              </w:rPr>
              <w:t>In-band deployments</w:t>
            </w:r>
          </w:p>
        </w:tc>
      </w:tr>
      <w:tr w:rsidR="00B9545E" w14:paraId="737F557C"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E213D" w14:textId="77777777" w:rsidR="00B9545E" w:rsidRDefault="00B9545E">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A0DE139"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61862D29"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13</w:t>
            </w:r>
          </w:p>
        </w:tc>
      </w:tr>
      <w:tr w:rsidR="00B9545E" w14:paraId="564135FB"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F5CD8" w14:textId="77777777" w:rsidR="00B9545E" w:rsidRDefault="00B9545E">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3D99D2C4"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20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1376C43"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16</w:t>
            </w:r>
          </w:p>
        </w:tc>
      </w:tr>
      <w:tr w:rsidR="00B9545E" w14:paraId="3506E6A2"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0D0C0" w14:textId="77777777" w:rsidR="00B9545E" w:rsidRDefault="00B9545E">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6615252C"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21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43FF781"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17</w:t>
            </w:r>
          </w:p>
        </w:tc>
      </w:tr>
    </w:tbl>
    <w:p w14:paraId="64CA955D" w14:textId="77777777" w:rsidR="00B9545E" w:rsidRDefault="00B9545E" w:rsidP="00B9545E">
      <w:pPr>
        <w:ind w:left="720"/>
        <w:jc w:val="both"/>
        <w:rPr>
          <w:rFonts w:eastAsiaTheme="minorHAnsi"/>
        </w:rPr>
      </w:pPr>
    </w:p>
    <w:p w14:paraId="10B3223E" w14:textId="7F549CD3" w:rsidR="00321BE0" w:rsidRDefault="00205683" w:rsidP="002248AB">
      <w:pPr>
        <w:jc w:val="both"/>
      </w:pPr>
      <w:r w:rsidRPr="00205683">
        <w:t>T</w:t>
      </w:r>
      <w:r w:rsidR="00B05BBB">
        <w:t xml:space="preserve">he reading of Table </w:t>
      </w:r>
      <w:r w:rsidR="00000006">
        <w:t>1</w:t>
      </w:r>
      <w:r w:rsidR="00B05BBB">
        <w:t xml:space="preserve">c and </w:t>
      </w:r>
      <w:r w:rsidR="00000006">
        <w:t>1</w:t>
      </w:r>
      <w:r w:rsidR="00B05BBB">
        <w:t xml:space="preserve">d </w:t>
      </w:r>
      <w:r>
        <w:t>above means</w:t>
      </w:r>
      <w:r w:rsidRPr="00205683">
        <w:t xml:space="preserve"> that when the UE reports for example CQI index 0</w:t>
      </w:r>
      <w:r w:rsidR="00574146">
        <w:t xml:space="preserve"> for guard-band and stand-alone deployments</w:t>
      </w:r>
      <w:r w:rsidRPr="00205683">
        <w:t xml:space="preserve">, the UE </w:t>
      </w:r>
      <w:r w:rsidR="00574146">
        <w:t xml:space="preserve">would be </w:t>
      </w:r>
      <w:r w:rsidRPr="00205683">
        <w:t>suggesting to the eNodeB that the radio conditions are suitable as to use a smaller or up to the large</w:t>
      </w:r>
      <w:r>
        <w:t>st</w:t>
      </w:r>
      <w:r w:rsidRPr="00205683">
        <w:t xml:space="preserve"> transport block given by I</w:t>
      </w:r>
      <w:r w:rsidRPr="00205683">
        <w:rPr>
          <w:vertAlign w:val="subscript"/>
        </w:rPr>
        <w:t>TBS</w:t>
      </w:r>
      <w:r w:rsidRPr="00205683">
        <w:t xml:space="preserve"> index 17, being up to the eNodeB to decide which transport block to schedule</w:t>
      </w:r>
      <w:r>
        <w:t>.</w:t>
      </w:r>
    </w:p>
    <w:p w14:paraId="23A72D32" w14:textId="7949A7C4" w:rsidR="0061412B" w:rsidRDefault="005C1953" w:rsidP="002248AB">
      <w:pPr>
        <w:jc w:val="both"/>
      </w:pPr>
      <w:r>
        <w:t xml:space="preserve">The above illustrates the use of Option 2 as framework for the channel quality reporting for 16-QAM in DL. </w:t>
      </w:r>
      <w:r w:rsidR="002375EC">
        <w:t xml:space="preserve">Below we briefly summarize pros and cons of the three candidate frameworks </w:t>
      </w:r>
      <w:r>
        <w:t xml:space="preserve">(i.e., Option 1, Option 2, and Option 3) </w:t>
      </w:r>
      <w:r w:rsidR="002375EC">
        <w:t xml:space="preserve">to </w:t>
      </w:r>
      <w:r>
        <w:t>be down-selected towards supporting the channel quality reporting for 16-QAM in DL</w:t>
      </w:r>
      <w:r w:rsidR="0061412B">
        <w:t>.</w:t>
      </w:r>
    </w:p>
    <w:p w14:paraId="2522E183" w14:textId="42E32DFC" w:rsidR="002375EC" w:rsidRPr="0061412B" w:rsidRDefault="0061412B" w:rsidP="0061412B">
      <w:pPr>
        <w:keepNext/>
        <w:ind w:left="720"/>
        <w:jc w:val="center"/>
        <w:rPr>
          <w:b/>
          <w:bCs/>
          <w:sz w:val="16"/>
          <w:szCs w:val="16"/>
          <w:lang w:val="en-US" w:eastAsia="en-US"/>
        </w:rPr>
      </w:pPr>
      <w:r w:rsidRPr="00161B74">
        <w:rPr>
          <w:b/>
          <w:bCs/>
          <w:sz w:val="16"/>
          <w:szCs w:val="16"/>
        </w:rPr>
        <w:t xml:space="preserve">Table </w:t>
      </w:r>
      <w:r w:rsidR="008225B8">
        <w:rPr>
          <w:b/>
          <w:bCs/>
          <w:sz w:val="16"/>
          <w:szCs w:val="16"/>
        </w:rPr>
        <w:t>1</w:t>
      </w:r>
      <w:r w:rsidR="00A95263">
        <w:rPr>
          <w:b/>
          <w:bCs/>
          <w:sz w:val="16"/>
          <w:szCs w:val="16"/>
        </w:rPr>
        <w:t>e</w:t>
      </w:r>
      <w:r>
        <w:rPr>
          <w:b/>
          <w:bCs/>
          <w:sz w:val="16"/>
          <w:szCs w:val="16"/>
        </w:rPr>
        <w:t>:</w:t>
      </w:r>
      <w:r w:rsidRPr="00161B74">
        <w:rPr>
          <w:b/>
          <w:bCs/>
          <w:sz w:val="16"/>
          <w:szCs w:val="16"/>
        </w:rPr>
        <w:t xml:space="preserve"> </w:t>
      </w:r>
      <w:r w:rsidR="00A95263">
        <w:rPr>
          <w:b/>
          <w:bCs/>
          <w:sz w:val="16"/>
          <w:szCs w:val="16"/>
        </w:rPr>
        <w:t xml:space="preserve">Comparison of the </w:t>
      </w:r>
      <w:r w:rsidR="00A95263" w:rsidRPr="00A95263">
        <w:rPr>
          <w:b/>
          <w:bCs/>
          <w:sz w:val="16"/>
          <w:szCs w:val="16"/>
        </w:rPr>
        <w:t>three candidate frameworks to introduce the CQI table for 16-QAM in DL</w:t>
      </w:r>
    </w:p>
    <w:tbl>
      <w:tblPr>
        <w:tblStyle w:val="TableGrid"/>
        <w:tblW w:w="0" w:type="auto"/>
        <w:tblLook w:val="04A0" w:firstRow="1" w:lastRow="0" w:firstColumn="1" w:lastColumn="0" w:noHBand="0" w:noVBand="1"/>
      </w:tblPr>
      <w:tblGrid>
        <w:gridCol w:w="2407"/>
        <w:gridCol w:w="2407"/>
        <w:gridCol w:w="2407"/>
        <w:gridCol w:w="2408"/>
      </w:tblGrid>
      <w:tr w:rsidR="002375EC" w14:paraId="4B7DA160" w14:textId="77777777" w:rsidTr="002375EC">
        <w:tc>
          <w:tcPr>
            <w:tcW w:w="2407" w:type="dxa"/>
          </w:tcPr>
          <w:p w14:paraId="53E60DE0" w14:textId="77777777" w:rsidR="002375EC" w:rsidRPr="002375EC" w:rsidRDefault="002375EC" w:rsidP="002248AB">
            <w:pPr>
              <w:jc w:val="both"/>
              <w:rPr>
                <w:rFonts w:eastAsia="SimSun"/>
                <w:sz w:val="20"/>
                <w:szCs w:val="20"/>
                <w:lang w:val="en-GB"/>
              </w:rPr>
            </w:pPr>
          </w:p>
        </w:tc>
        <w:tc>
          <w:tcPr>
            <w:tcW w:w="2407" w:type="dxa"/>
          </w:tcPr>
          <w:p w14:paraId="3A5671C2" w14:textId="77777777" w:rsidR="0061412B" w:rsidRPr="008A270B" w:rsidRDefault="002375EC" w:rsidP="002375EC">
            <w:pPr>
              <w:overflowPunct/>
              <w:autoSpaceDE/>
              <w:autoSpaceDN/>
              <w:adjustRightInd/>
              <w:spacing w:after="0"/>
              <w:textAlignment w:val="auto"/>
              <w:rPr>
                <w:rFonts w:ascii="Times" w:eastAsia="Batang" w:hAnsi="Times" w:cs="Times"/>
                <w:b/>
                <w:sz w:val="18"/>
                <w:szCs w:val="18"/>
                <w:lang w:eastAsia="zh-CN"/>
              </w:rPr>
            </w:pPr>
            <w:r w:rsidRPr="008A270B">
              <w:rPr>
                <w:rFonts w:ascii="Times" w:eastAsia="Batang" w:hAnsi="Times" w:cs="Times"/>
                <w:b/>
                <w:sz w:val="18"/>
                <w:szCs w:val="18"/>
                <w:lang w:eastAsia="zh-CN"/>
              </w:rPr>
              <w:t xml:space="preserve">Option 1: </w:t>
            </w:r>
          </w:p>
          <w:p w14:paraId="1ED89EEC" w14:textId="77777777" w:rsidR="0061412B" w:rsidRDefault="0061412B" w:rsidP="002375EC">
            <w:pPr>
              <w:overflowPunct/>
              <w:autoSpaceDE/>
              <w:autoSpaceDN/>
              <w:adjustRightInd/>
              <w:spacing w:after="0"/>
              <w:textAlignment w:val="auto"/>
              <w:rPr>
                <w:rFonts w:ascii="Times" w:eastAsia="Batang" w:hAnsi="Times" w:cs="Times"/>
                <w:bCs/>
                <w:sz w:val="18"/>
                <w:szCs w:val="18"/>
                <w:lang w:eastAsia="zh-CN"/>
              </w:rPr>
            </w:pPr>
          </w:p>
          <w:p w14:paraId="1C449340" w14:textId="2156ED41" w:rsidR="002375EC" w:rsidRPr="00C402EF" w:rsidRDefault="002375EC" w:rsidP="002375EC">
            <w:p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More than three candidate values for 16-QAM are added in the legacy table.</w:t>
            </w:r>
          </w:p>
          <w:p w14:paraId="3BAF2184" w14:textId="7E0B5103" w:rsidR="002375EC" w:rsidRPr="002375EC" w:rsidRDefault="002375EC" w:rsidP="00272406">
            <w:pPr>
              <w:numPr>
                <w:ilvl w:val="1"/>
                <w:numId w:val="19"/>
              </w:numPr>
              <w:overflowPunct/>
              <w:autoSpaceDE/>
              <w:autoSpaceDN/>
              <w:adjustRightInd/>
              <w:spacing w:after="0"/>
              <w:ind w:left="461" w:hanging="283"/>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FFS: Which of the legacy entries are removed</w:t>
            </w:r>
          </w:p>
        </w:tc>
        <w:tc>
          <w:tcPr>
            <w:tcW w:w="2407" w:type="dxa"/>
          </w:tcPr>
          <w:p w14:paraId="266BF18A" w14:textId="77777777" w:rsidR="0061412B" w:rsidRPr="008A270B" w:rsidRDefault="002375EC" w:rsidP="002375EC">
            <w:pPr>
              <w:overflowPunct/>
              <w:autoSpaceDE/>
              <w:autoSpaceDN/>
              <w:adjustRightInd/>
              <w:spacing w:after="0"/>
              <w:textAlignment w:val="auto"/>
              <w:rPr>
                <w:rFonts w:ascii="Times" w:eastAsia="Batang" w:hAnsi="Times" w:cs="Times"/>
                <w:b/>
                <w:sz w:val="18"/>
                <w:szCs w:val="18"/>
                <w:lang w:eastAsia="zh-CN"/>
              </w:rPr>
            </w:pPr>
            <w:r w:rsidRPr="008A270B">
              <w:rPr>
                <w:rFonts w:ascii="Times" w:eastAsia="Batang" w:hAnsi="Times" w:cs="Times"/>
                <w:b/>
                <w:sz w:val="18"/>
                <w:szCs w:val="18"/>
                <w:lang w:eastAsia="zh-CN"/>
              </w:rPr>
              <w:t xml:space="preserve">Option 2: </w:t>
            </w:r>
          </w:p>
          <w:p w14:paraId="17B90CEE" w14:textId="77777777" w:rsidR="0061412B" w:rsidRDefault="0061412B" w:rsidP="002375EC">
            <w:pPr>
              <w:overflowPunct/>
              <w:autoSpaceDE/>
              <w:autoSpaceDN/>
              <w:adjustRightInd/>
              <w:spacing w:after="0"/>
              <w:textAlignment w:val="auto"/>
              <w:rPr>
                <w:rFonts w:ascii="Times" w:eastAsia="Batang" w:hAnsi="Times" w:cs="Times"/>
                <w:bCs/>
                <w:sz w:val="18"/>
                <w:szCs w:val="18"/>
                <w:lang w:eastAsia="zh-CN"/>
              </w:rPr>
            </w:pPr>
          </w:p>
          <w:p w14:paraId="391418E9" w14:textId="161DFE7F" w:rsidR="002375EC" w:rsidRPr="00C402EF" w:rsidRDefault="002375EC" w:rsidP="002375EC">
            <w:p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Three candidate values for 16-QAM are added in the legacy table.</w:t>
            </w:r>
          </w:p>
          <w:p w14:paraId="48A5A84F" w14:textId="77777777" w:rsidR="002375EC" w:rsidRPr="002375EC" w:rsidRDefault="002375EC" w:rsidP="002248AB">
            <w:pPr>
              <w:jc w:val="both"/>
              <w:rPr>
                <w:rFonts w:eastAsia="SimSun"/>
                <w:sz w:val="20"/>
                <w:szCs w:val="20"/>
              </w:rPr>
            </w:pPr>
          </w:p>
        </w:tc>
        <w:tc>
          <w:tcPr>
            <w:tcW w:w="2408" w:type="dxa"/>
          </w:tcPr>
          <w:p w14:paraId="5CF32FA2" w14:textId="77777777" w:rsidR="0061412B" w:rsidRPr="008A270B" w:rsidRDefault="002375EC" w:rsidP="002375EC">
            <w:pPr>
              <w:overflowPunct/>
              <w:autoSpaceDE/>
              <w:autoSpaceDN/>
              <w:adjustRightInd/>
              <w:spacing w:after="0"/>
              <w:textAlignment w:val="auto"/>
              <w:rPr>
                <w:rFonts w:ascii="Times" w:eastAsia="Batang" w:hAnsi="Times" w:cs="Times"/>
                <w:b/>
                <w:sz w:val="18"/>
                <w:szCs w:val="18"/>
                <w:lang w:eastAsia="zh-CN"/>
              </w:rPr>
            </w:pPr>
            <w:r w:rsidRPr="008A270B">
              <w:rPr>
                <w:rFonts w:ascii="Times" w:eastAsia="Batang" w:hAnsi="Times" w:cs="Times"/>
                <w:b/>
                <w:sz w:val="18"/>
                <w:szCs w:val="18"/>
                <w:lang w:eastAsia="zh-CN"/>
              </w:rPr>
              <w:t xml:space="preserve">Option 3: </w:t>
            </w:r>
          </w:p>
          <w:p w14:paraId="1103D398" w14:textId="77777777" w:rsidR="0061412B" w:rsidRDefault="0061412B" w:rsidP="002375EC">
            <w:pPr>
              <w:overflowPunct/>
              <w:autoSpaceDE/>
              <w:autoSpaceDN/>
              <w:adjustRightInd/>
              <w:spacing w:after="0"/>
              <w:textAlignment w:val="auto"/>
              <w:rPr>
                <w:rFonts w:ascii="Times" w:eastAsia="Batang" w:hAnsi="Times" w:cs="Times"/>
                <w:bCs/>
                <w:sz w:val="18"/>
                <w:szCs w:val="18"/>
                <w:lang w:eastAsia="zh-CN"/>
              </w:rPr>
            </w:pPr>
          </w:p>
          <w:p w14:paraId="22C83EEF" w14:textId="78773A48" w:rsidR="002375EC" w:rsidRDefault="002375EC" w:rsidP="002375EC">
            <w:p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A new CQI table is defined for 16-QAM based on the eMTC table (CQI Tables in 36.213) as a starting point</w:t>
            </w:r>
          </w:p>
          <w:p w14:paraId="1636B2FF" w14:textId="77777777" w:rsidR="002375EC" w:rsidRPr="002375EC" w:rsidRDefault="002375EC" w:rsidP="002248AB">
            <w:pPr>
              <w:jc w:val="both"/>
              <w:rPr>
                <w:rFonts w:eastAsia="SimSun"/>
                <w:sz w:val="20"/>
                <w:szCs w:val="20"/>
              </w:rPr>
            </w:pPr>
          </w:p>
        </w:tc>
      </w:tr>
      <w:tr w:rsidR="002375EC" w14:paraId="10CDA24C" w14:textId="77777777" w:rsidTr="002375EC">
        <w:tc>
          <w:tcPr>
            <w:tcW w:w="2407" w:type="dxa"/>
          </w:tcPr>
          <w:p w14:paraId="2DA4B751" w14:textId="20C5A81A" w:rsidR="002375EC" w:rsidRPr="008A270B" w:rsidRDefault="002375EC" w:rsidP="002248AB">
            <w:pPr>
              <w:jc w:val="both"/>
              <w:rPr>
                <w:rFonts w:ascii="Times" w:eastAsia="Batang" w:hAnsi="Times" w:cs="Times"/>
                <w:b/>
                <w:sz w:val="18"/>
                <w:szCs w:val="18"/>
                <w:lang w:eastAsia="zh-CN"/>
              </w:rPr>
            </w:pPr>
            <w:r w:rsidRPr="008A270B">
              <w:rPr>
                <w:rFonts w:ascii="Times" w:eastAsia="Batang" w:hAnsi="Times" w:cs="Times"/>
                <w:b/>
                <w:sz w:val="18"/>
                <w:szCs w:val="18"/>
                <w:lang w:eastAsia="zh-CN"/>
              </w:rPr>
              <w:t>Pros</w:t>
            </w:r>
          </w:p>
        </w:tc>
        <w:tc>
          <w:tcPr>
            <w:tcW w:w="2407" w:type="dxa"/>
          </w:tcPr>
          <w:p w14:paraId="2319774B" w14:textId="4751B006" w:rsidR="002375EC" w:rsidRPr="004942B3" w:rsidRDefault="00B23AE8" w:rsidP="002248AB">
            <w:pPr>
              <w:jc w:val="both"/>
              <w:rPr>
                <w:rFonts w:ascii="Times" w:eastAsia="Batang" w:hAnsi="Times" w:cs="Times"/>
                <w:bCs/>
                <w:sz w:val="18"/>
                <w:szCs w:val="18"/>
                <w:lang w:eastAsia="zh-CN"/>
              </w:rPr>
            </w:pPr>
            <w:r w:rsidRPr="004942B3">
              <w:rPr>
                <w:rFonts w:ascii="Times" w:eastAsia="Batang" w:hAnsi="Times" w:cs="Times"/>
                <w:bCs/>
                <w:sz w:val="18"/>
                <w:szCs w:val="18"/>
                <w:lang w:eastAsia="zh-CN"/>
              </w:rPr>
              <w:t xml:space="preserve">Provides </w:t>
            </w:r>
            <w:r w:rsidR="00FA354B">
              <w:rPr>
                <w:rFonts w:ascii="Times" w:eastAsia="Batang" w:hAnsi="Times" w:cs="Times"/>
                <w:bCs/>
                <w:sz w:val="18"/>
                <w:szCs w:val="18"/>
                <w:lang w:eastAsia="zh-CN"/>
              </w:rPr>
              <w:t xml:space="preserve">a </w:t>
            </w:r>
            <w:r w:rsidRPr="004942B3">
              <w:rPr>
                <w:rFonts w:ascii="Times" w:eastAsia="Batang" w:hAnsi="Times" w:cs="Times"/>
                <w:bCs/>
                <w:sz w:val="18"/>
                <w:szCs w:val="18"/>
                <w:lang w:eastAsia="zh-CN"/>
              </w:rPr>
              <w:t xml:space="preserve">recommendation on which exact I_TBS index seems to be suitable to use, </w:t>
            </w:r>
            <w:r w:rsidRPr="004942B3">
              <w:rPr>
                <w:rFonts w:ascii="Times" w:eastAsia="Batang" w:hAnsi="Times" w:cs="Times"/>
                <w:bCs/>
                <w:sz w:val="18"/>
                <w:szCs w:val="18"/>
                <w:lang w:eastAsia="zh-CN"/>
              </w:rPr>
              <w:lastRenderedPageBreak/>
              <w:t>nonetheless the ultimate scheduling is up to the eNodeB.</w:t>
            </w:r>
          </w:p>
        </w:tc>
        <w:tc>
          <w:tcPr>
            <w:tcW w:w="2407" w:type="dxa"/>
          </w:tcPr>
          <w:p w14:paraId="1D8DF7E0" w14:textId="073B9C1A" w:rsidR="005D31CC" w:rsidRPr="004942B3" w:rsidRDefault="005D31CC" w:rsidP="005D31CC">
            <w:pPr>
              <w:jc w:val="both"/>
              <w:rPr>
                <w:rFonts w:ascii="Times" w:eastAsia="Batang" w:hAnsi="Times" w:cs="Times"/>
                <w:bCs/>
                <w:sz w:val="18"/>
                <w:szCs w:val="18"/>
                <w:lang w:eastAsia="zh-CN"/>
              </w:rPr>
            </w:pPr>
            <w:r w:rsidRPr="004942B3">
              <w:rPr>
                <w:rFonts w:ascii="Times" w:eastAsia="Batang" w:hAnsi="Times" w:cs="Times"/>
                <w:bCs/>
                <w:sz w:val="18"/>
                <w:szCs w:val="18"/>
                <w:lang w:eastAsia="zh-CN"/>
              </w:rPr>
              <w:lastRenderedPageBreak/>
              <w:t>The full-range of I_TBS indices is encompassed by three reports, which:</w:t>
            </w:r>
          </w:p>
          <w:p w14:paraId="6A6B0000" w14:textId="609B6503" w:rsidR="005D31CC" w:rsidRPr="004942B3" w:rsidRDefault="005D31CC" w:rsidP="00272406">
            <w:pPr>
              <w:pStyle w:val="ListParagraph"/>
              <w:numPr>
                <w:ilvl w:val="0"/>
                <w:numId w:val="22"/>
              </w:numPr>
              <w:ind w:left="319" w:hanging="283"/>
              <w:jc w:val="both"/>
              <w:rPr>
                <w:rFonts w:ascii="Times" w:eastAsia="Batang" w:hAnsi="Times" w:cs="Times"/>
                <w:bCs/>
                <w:sz w:val="18"/>
                <w:szCs w:val="18"/>
                <w:lang w:val="de-DE" w:eastAsia="zh-CN"/>
              </w:rPr>
            </w:pPr>
            <w:r w:rsidRPr="004942B3">
              <w:rPr>
                <w:rFonts w:ascii="Times" w:eastAsia="Batang" w:hAnsi="Times" w:cs="Times"/>
                <w:bCs/>
                <w:sz w:val="18"/>
                <w:szCs w:val="18"/>
                <w:lang w:val="de-DE" w:eastAsia="zh-CN"/>
              </w:rPr>
              <w:lastRenderedPageBreak/>
              <w:t>Avoids incurring in a “dB” step-size granularity issue, since the step-size will be larger than 1dB.</w:t>
            </w:r>
          </w:p>
          <w:p w14:paraId="447F086B" w14:textId="77777777" w:rsidR="005D31CC" w:rsidRPr="004942B3" w:rsidRDefault="005D31CC" w:rsidP="005D31CC">
            <w:pPr>
              <w:pStyle w:val="ListParagraph"/>
              <w:ind w:left="319"/>
              <w:jc w:val="both"/>
              <w:rPr>
                <w:rFonts w:ascii="Times" w:eastAsia="Batang" w:hAnsi="Times" w:cs="Times"/>
                <w:bCs/>
                <w:sz w:val="18"/>
                <w:szCs w:val="18"/>
                <w:lang w:val="de-DE" w:eastAsia="zh-CN"/>
              </w:rPr>
            </w:pPr>
          </w:p>
          <w:p w14:paraId="7BD2C127" w14:textId="77777777" w:rsidR="002375EC" w:rsidRPr="004942B3" w:rsidRDefault="005D31CC" w:rsidP="00272406">
            <w:pPr>
              <w:pStyle w:val="ListParagraph"/>
              <w:numPr>
                <w:ilvl w:val="0"/>
                <w:numId w:val="22"/>
              </w:numPr>
              <w:ind w:left="319" w:hanging="283"/>
              <w:jc w:val="both"/>
              <w:rPr>
                <w:rFonts w:ascii="Times" w:eastAsia="Batang" w:hAnsi="Times" w:cs="Times"/>
                <w:bCs/>
                <w:sz w:val="18"/>
                <w:szCs w:val="18"/>
                <w:lang w:val="de-DE" w:eastAsia="zh-CN"/>
              </w:rPr>
            </w:pPr>
            <w:r w:rsidRPr="004942B3">
              <w:rPr>
                <w:rFonts w:ascii="Times" w:eastAsia="Batang" w:hAnsi="Times" w:cs="Times"/>
                <w:bCs/>
                <w:sz w:val="18"/>
                <w:szCs w:val="18"/>
                <w:lang w:val="de-DE" w:eastAsia="zh-CN"/>
              </w:rPr>
              <w:t>The size of legacy Table 9.1.22.15-1 is kept unmodified, since the CQI reporting for 16-QAM in DL is introduced on the legacy un-used states.</w:t>
            </w:r>
          </w:p>
          <w:p w14:paraId="5F48EC01" w14:textId="77777777" w:rsidR="005D31CC" w:rsidRPr="004942B3" w:rsidRDefault="005D31CC" w:rsidP="005D31CC">
            <w:pPr>
              <w:pStyle w:val="ListParagraph"/>
              <w:rPr>
                <w:rFonts w:ascii="Times" w:eastAsia="Batang" w:hAnsi="Times" w:cs="Times"/>
                <w:bCs/>
                <w:sz w:val="18"/>
                <w:szCs w:val="18"/>
                <w:lang w:val="de-DE" w:eastAsia="zh-CN"/>
              </w:rPr>
            </w:pPr>
          </w:p>
          <w:p w14:paraId="2B859D84" w14:textId="22D66D98" w:rsidR="005D31CC" w:rsidRDefault="00863B79" w:rsidP="00272406">
            <w:pPr>
              <w:pStyle w:val="ListParagraph"/>
              <w:numPr>
                <w:ilvl w:val="0"/>
                <w:numId w:val="22"/>
              </w:numPr>
              <w:ind w:left="319" w:hanging="283"/>
              <w:jc w:val="both"/>
              <w:rPr>
                <w:rFonts w:ascii="Times" w:eastAsia="Batang" w:hAnsi="Times" w:cs="Times"/>
                <w:bCs/>
                <w:sz w:val="18"/>
                <w:szCs w:val="18"/>
                <w:lang w:val="de-DE" w:eastAsia="zh-CN"/>
              </w:rPr>
            </w:pPr>
            <w:r w:rsidRPr="004942B3">
              <w:rPr>
                <w:rFonts w:ascii="Times" w:eastAsia="Batang" w:hAnsi="Times" w:cs="Times"/>
                <w:bCs/>
                <w:sz w:val="18"/>
                <w:szCs w:val="18"/>
                <w:lang w:val="de-DE" w:eastAsia="zh-CN"/>
              </w:rPr>
              <w:t>The CQI reporting for QPSK and 16-QAM are handled by the same table, which facilitates the backward compatibility.</w:t>
            </w:r>
          </w:p>
          <w:p w14:paraId="3C2E4975" w14:textId="77777777" w:rsidR="00E24DCB" w:rsidRPr="00E24DCB" w:rsidRDefault="00E24DCB" w:rsidP="00E24DCB">
            <w:pPr>
              <w:pStyle w:val="ListParagraph"/>
              <w:rPr>
                <w:rFonts w:ascii="Times" w:eastAsia="Batang" w:hAnsi="Times" w:cs="Times"/>
                <w:bCs/>
                <w:sz w:val="18"/>
                <w:szCs w:val="18"/>
                <w:lang w:val="de-DE" w:eastAsia="zh-CN"/>
              </w:rPr>
            </w:pPr>
          </w:p>
          <w:p w14:paraId="17373664" w14:textId="1F66DC1F" w:rsidR="00E24DCB" w:rsidRPr="004942B3" w:rsidRDefault="00E24DCB" w:rsidP="00272406">
            <w:pPr>
              <w:pStyle w:val="ListParagraph"/>
              <w:numPr>
                <w:ilvl w:val="0"/>
                <w:numId w:val="22"/>
              </w:numPr>
              <w:ind w:left="319" w:hanging="283"/>
              <w:jc w:val="both"/>
              <w:rPr>
                <w:rFonts w:ascii="Times" w:eastAsia="Batang" w:hAnsi="Times" w:cs="Times"/>
                <w:bCs/>
                <w:sz w:val="18"/>
                <w:szCs w:val="18"/>
                <w:lang w:val="de-DE" w:eastAsia="zh-CN"/>
              </w:rPr>
            </w:pPr>
            <w:r>
              <w:rPr>
                <w:rFonts w:ascii="Times" w:eastAsia="Batang" w:hAnsi="Times" w:cs="Times"/>
                <w:bCs/>
                <w:sz w:val="18"/>
                <w:szCs w:val="18"/>
                <w:lang w:val="de-DE" w:eastAsia="zh-CN"/>
              </w:rPr>
              <w:t>Fulfills the WID’s design principle of using the NB-IoT’s legacy framework.</w:t>
            </w:r>
          </w:p>
          <w:p w14:paraId="23023C0F" w14:textId="7C7D0B9A" w:rsidR="004942B3" w:rsidRPr="004942B3" w:rsidRDefault="004942B3" w:rsidP="004942B3">
            <w:pPr>
              <w:jc w:val="both"/>
              <w:rPr>
                <w:rFonts w:ascii="Times" w:eastAsia="Batang" w:hAnsi="Times" w:cs="Times"/>
                <w:bCs/>
                <w:sz w:val="18"/>
                <w:szCs w:val="18"/>
                <w:lang w:eastAsia="zh-CN"/>
              </w:rPr>
            </w:pPr>
          </w:p>
        </w:tc>
        <w:tc>
          <w:tcPr>
            <w:tcW w:w="2408" w:type="dxa"/>
          </w:tcPr>
          <w:p w14:paraId="27C6CDB0" w14:textId="453F72E6" w:rsidR="002375EC" w:rsidRPr="004942B3" w:rsidRDefault="003B39C9" w:rsidP="002248AB">
            <w:pPr>
              <w:jc w:val="both"/>
              <w:rPr>
                <w:rFonts w:ascii="Times" w:eastAsia="Batang" w:hAnsi="Times" w:cs="Times"/>
                <w:bCs/>
                <w:sz w:val="18"/>
                <w:szCs w:val="18"/>
                <w:lang w:eastAsia="zh-CN"/>
              </w:rPr>
            </w:pPr>
            <w:r w:rsidRPr="003B39C9">
              <w:rPr>
                <w:rFonts w:ascii="Times" w:eastAsia="Batang" w:hAnsi="Times" w:cs="Times"/>
                <w:bCs/>
                <w:sz w:val="18"/>
                <w:szCs w:val="18"/>
                <w:lang w:eastAsia="zh-CN"/>
              </w:rPr>
              <w:lastRenderedPageBreak/>
              <w:t>The eMTC table</w:t>
            </w:r>
            <w:r w:rsidR="00FA354B">
              <w:rPr>
                <w:rFonts w:ascii="Times" w:eastAsia="Batang" w:hAnsi="Times" w:cs="Times"/>
                <w:bCs/>
                <w:sz w:val="18"/>
                <w:szCs w:val="18"/>
                <w:lang w:eastAsia="zh-CN"/>
              </w:rPr>
              <w:t xml:space="preserve"> intended to be adopted</w:t>
            </w:r>
            <w:r w:rsidRPr="003B39C9">
              <w:rPr>
                <w:rFonts w:ascii="Times" w:eastAsia="Batang" w:hAnsi="Times" w:cs="Times"/>
                <w:bCs/>
                <w:sz w:val="18"/>
                <w:szCs w:val="18"/>
                <w:lang w:eastAsia="zh-CN"/>
              </w:rPr>
              <w:t xml:space="preserve"> is</w:t>
            </w:r>
            <w:r w:rsidR="00FA354B">
              <w:rPr>
                <w:rFonts w:ascii="Times" w:eastAsia="Batang" w:hAnsi="Times" w:cs="Times"/>
                <w:bCs/>
                <w:sz w:val="18"/>
                <w:szCs w:val="18"/>
                <w:lang w:eastAsia="zh-CN"/>
              </w:rPr>
              <w:t xml:space="preserve"> already</w:t>
            </w:r>
            <w:r w:rsidRPr="003B39C9">
              <w:rPr>
                <w:rFonts w:ascii="Times" w:eastAsia="Batang" w:hAnsi="Times" w:cs="Times"/>
                <w:bCs/>
                <w:sz w:val="18"/>
                <w:szCs w:val="18"/>
                <w:lang w:eastAsia="zh-CN"/>
              </w:rPr>
              <w:t xml:space="preserve"> based on the PDSCH</w:t>
            </w:r>
            <w:r>
              <w:rPr>
                <w:rFonts w:ascii="Times" w:eastAsia="Batang" w:hAnsi="Times" w:cs="Times"/>
                <w:bCs/>
                <w:sz w:val="18"/>
                <w:szCs w:val="18"/>
                <w:lang w:eastAsia="zh-CN"/>
              </w:rPr>
              <w:t>.</w:t>
            </w:r>
          </w:p>
        </w:tc>
      </w:tr>
      <w:tr w:rsidR="002375EC" w14:paraId="4D751BD1" w14:textId="77777777" w:rsidTr="002375EC">
        <w:tc>
          <w:tcPr>
            <w:tcW w:w="2407" w:type="dxa"/>
          </w:tcPr>
          <w:p w14:paraId="3BD7EA6B" w14:textId="49A5C049" w:rsidR="002375EC" w:rsidRPr="008A270B" w:rsidRDefault="002375EC" w:rsidP="002248AB">
            <w:pPr>
              <w:jc w:val="both"/>
              <w:rPr>
                <w:rFonts w:ascii="Times" w:eastAsia="Batang" w:hAnsi="Times" w:cs="Times"/>
                <w:b/>
                <w:sz w:val="18"/>
                <w:szCs w:val="18"/>
                <w:lang w:eastAsia="zh-CN"/>
              </w:rPr>
            </w:pPr>
            <w:r w:rsidRPr="008A270B">
              <w:rPr>
                <w:rFonts w:ascii="Times" w:eastAsia="Batang" w:hAnsi="Times" w:cs="Times"/>
                <w:b/>
                <w:sz w:val="18"/>
                <w:szCs w:val="18"/>
                <w:lang w:eastAsia="zh-CN"/>
              </w:rPr>
              <w:t>Cons</w:t>
            </w:r>
          </w:p>
        </w:tc>
        <w:tc>
          <w:tcPr>
            <w:tcW w:w="2407" w:type="dxa"/>
          </w:tcPr>
          <w:p w14:paraId="729DF38C" w14:textId="34A940FA" w:rsidR="00BE66F4" w:rsidRPr="004942B3" w:rsidRDefault="002375EC" w:rsidP="00BE66F4">
            <w:pPr>
              <w:jc w:val="both"/>
              <w:rPr>
                <w:rFonts w:ascii="Times" w:eastAsia="Batang" w:hAnsi="Times" w:cs="Times"/>
                <w:bCs/>
                <w:sz w:val="18"/>
                <w:szCs w:val="18"/>
                <w:lang w:eastAsia="zh-CN"/>
              </w:rPr>
            </w:pPr>
            <w:r w:rsidRPr="004942B3">
              <w:rPr>
                <w:rFonts w:ascii="Times" w:eastAsia="Batang" w:hAnsi="Times" w:cs="Times"/>
                <w:bCs/>
                <w:sz w:val="18"/>
                <w:szCs w:val="18"/>
                <w:lang w:eastAsia="zh-CN"/>
              </w:rPr>
              <w:t xml:space="preserve">A one-on-one </w:t>
            </w:r>
            <w:r w:rsidR="00BE66F4" w:rsidRPr="004942B3">
              <w:rPr>
                <w:rFonts w:ascii="Times" w:eastAsia="Batang" w:hAnsi="Times" w:cs="Times"/>
                <w:bCs/>
                <w:sz w:val="18"/>
                <w:szCs w:val="18"/>
                <w:lang w:eastAsia="zh-CN"/>
              </w:rPr>
              <w:t>matching between “I_TBS indices” and “Reported Values”:</w:t>
            </w:r>
          </w:p>
          <w:p w14:paraId="18E00062" w14:textId="4EFD3A7B" w:rsidR="00BE66F4" w:rsidRPr="0061412B" w:rsidRDefault="00BE66F4" w:rsidP="00272406">
            <w:pPr>
              <w:pStyle w:val="ListParagraph"/>
              <w:numPr>
                <w:ilvl w:val="0"/>
                <w:numId w:val="22"/>
              </w:numPr>
              <w:ind w:left="319" w:hanging="283"/>
              <w:jc w:val="both"/>
              <w:rPr>
                <w:rFonts w:ascii="Times" w:eastAsia="Batang" w:hAnsi="Times" w:cs="Times"/>
                <w:bCs/>
                <w:sz w:val="18"/>
                <w:szCs w:val="18"/>
                <w:lang w:val="de-DE" w:eastAsia="zh-CN"/>
              </w:rPr>
            </w:pPr>
            <w:r w:rsidRPr="004942B3">
              <w:rPr>
                <w:rFonts w:ascii="Times" w:eastAsia="Batang" w:hAnsi="Times" w:cs="Times"/>
                <w:bCs/>
                <w:sz w:val="18"/>
                <w:szCs w:val="18"/>
                <w:lang w:val="de-DE" w:eastAsia="zh-CN"/>
              </w:rPr>
              <w:t>Incur</w:t>
            </w:r>
            <w:r w:rsidR="00B23AE8" w:rsidRPr="004942B3">
              <w:rPr>
                <w:rFonts w:ascii="Times" w:eastAsia="Batang" w:hAnsi="Times" w:cs="Times"/>
                <w:bCs/>
                <w:sz w:val="18"/>
                <w:szCs w:val="18"/>
                <w:lang w:val="de-DE" w:eastAsia="zh-CN"/>
              </w:rPr>
              <w:t>s</w:t>
            </w:r>
            <w:r w:rsidRPr="004942B3">
              <w:rPr>
                <w:rFonts w:ascii="Times" w:eastAsia="Batang" w:hAnsi="Times" w:cs="Times"/>
                <w:bCs/>
                <w:sz w:val="18"/>
                <w:szCs w:val="18"/>
                <w:lang w:val="de-DE" w:eastAsia="zh-CN"/>
              </w:rPr>
              <w:t xml:space="preserve"> in a </w:t>
            </w:r>
            <w:r w:rsidRPr="0061412B">
              <w:rPr>
                <w:rFonts w:ascii="Times" w:eastAsia="Batang" w:hAnsi="Times" w:cs="Times"/>
                <w:bCs/>
                <w:sz w:val="18"/>
                <w:szCs w:val="18"/>
                <w:lang w:val="de-DE" w:eastAsia="zh-CN"/>
              </w:rPr>
              <w:t>“dB” step-size granularity issue, since the step-size in most of the cases will be smaller than 1dB (in some cases as small ⁓ 0.45 dB).</w:t>
            </w:r>
            <w:r w:rsidR="00EF668E">
              <w:rPr>
                <w:rFonts w:ascii="Times" w:eastAsia="Batang" w:hAnsi="Times" w:cs="Times"/>
                <w:bCs/>
                <w:sz w:val="18"/>
                <w:szCs w:val="18"/>
                <w:lang w:val="de-DE" w:eastAsia="zh-CN"/>
              </w:rPr>
              <w:t xml:space="preserve"> It is questionable the </w:t>
            </w:r>
            <w:r w:rsidR="00366D4B">
              <w:rPr>
                <w:rFonts w:ascii="Times" w:eastAsia="Batang" w:hAnsi="Times" w:cs="Times"/>
                <w:bCs/>
                <w:sz w:val="18"/>
                <w:szCs w:val="18"/>
                <w:lang w:val="de-DE" w:eastAsia="zh-CN"/>
              </w:rPr>
              <w:t>feasibilit</w:t>
            </w:r>
            <w:r w:rsidR="003C13CD">
              <w:rPr>
                <w:rFonts w:ascii="Times" w:eastAsia="Batang" w:hAnsi="Times" w:cs="Times"/>
                <w:bCs/>
                <w:sz w:val="18"/>
                <w:szCs w:val="18"/>
                <w:lang w:val="de-DE" w:eastAsia="zh-CN"/>
              </w:rPr>
              <w:t>y</w:t>
            </w:r>
            <w:r w:rsidR="00366D4B">
              <w:rPr>
                <w:rFonts w:ascii="Times" w:eastAsia="Batang" w:hAnsi="Times" w:cs="Times"/>
                <w:bCs/>
                <w:sz w:val="18"/>
                <w:szCs w:val="18"/>
                <w:lang w:val="de-DE" w:eastAsia="zh-CN"/>
              </w:rPr>
              <w:t xml:space="preserve"> of the </w:t>
            </w:r>
            <w:r w:rsidR="00EF668E">
              <w:rPr>
                <w:rFonts w:ascii="Times" w:eastAsia="Batang" w:hAnsi="Times" w:cs="Times"/>
                <w:bCs/>
                <w:sz w:val="18"/>
                <w:szCs w:val="18"/>
                <w:lang w:val="de-DE" w:eastAsia="zh-CN"/>
              </w:rPr>
              <w:t>SINR measurement quality</w:t>
            </w:r>
            <w:r w:rsidR="00E0769F">
              <w:rPr>
                <w:rFonts w:ascii="Times" w:eastAsia="Batang" w:hAnsi="Times" w:cs="Times"/>
                <w:bCs/>
                <w:sz w:val="18"/>
                <w:szCs w:val="18"/>
                <w:lang w:val="de-DE" w:eastAsia="zh-CN"/>
              </w:rPr>
              <w:t xml:space="preserve"> </w:t>
            </w:r>
            <w:r w:rsidR="00366D4B">
              <w:rPr>
                <w:rFonts w:ascii="Times" w:eastAsia="Batang" w:hAnsi="Times" w:cs="Times"/>
                <w:bCs/>
                <w:sz w:val="18"/>
                <w:szCs w:val="18"/>
                <w:lang w:val="de-DE" w:eastAsia="zh-CN"/>
              </w:rPr>
              <w:t>required</w:t>
            </w:r>
            <w:r w:rsidR="006A5ACE">
              <w:rPr>
                <w:rFonts w:ascii="Times" w:eastAsia="Batang" w:hAnsi="Times" w:cs="Times"/>
                <w:bCs/>
                <w:sz w:val="18"/>
                <w:szCs w:val="18"/>
                <w:lang w:val="de-DE" w:eastAsia="zh-CN"/>
              </w:rPr>
              <w:t xml:space="preserve"> </w:t>
            </w:r>
            <w:r w:rsidR="00E0769F">
              <w:rPr>
                <w:rFonts w:ascii="Times" w:eastAsia="Batang" w:hAnsi="Times" w:cs="Times"/>
                <w:bCs/>
                <w:sz w:val="18"/>
                <w:szCs w:val="18"/>
                <w:lang w:val="de-DE" w:eastAsia="zh-CN"/>
              </w:rPr>
              <w:t>to support such a fine granularity</w:t>
            </w:r>
            <w:r w:rsidR="00EF668E">
              <w:rPr>
                <w:rFonts w:ascii="Times" w:eastAsia="Batang" w:hAnsi="Times" w:cs="Times"/>
                <w:bCs/>
                <w:sz w:val="18"/>
                <w:szCs w:val="18"/>
                <w:lang w:val="de-DE" w:eastAsia="zh-CN"/>
              </w:rPr>
              <w:t xml:space="preserve">. </w:t>
            </w:r>
          </w:p>
          <w:p w14:paraId="1B039AB5" w14:textId="77777777" w:rsidR="00BE66F4" w:rsidRPr="0061412B" w:rsidRDefault="00BE66F4" w:rsidP="00BE66F4">
            <w:pPr>
              <w:pStyle w:val="ListParagraph"/>
              <w:ind w:left="319"/>
              <w:jc w:val="both"/>
              <w:rPr>
                <w:rFonts w:ascii="Times" w:eastAsia="Batang" w:hAnsi="Times" w:cs="Times"/>
                <w:bCs/>
                <w:sz w:val="18"/>
                <w:szCs w:val="18"/>
                <w:lang w:val="de-DE" w:eastAsia="zh-CN"/>
              </w:rPr>
            </w:pPr>
          </w:p>
          <w:p w14:paraId="5A07D7A4" w14:textId="77777777" w:rsidR="00BE66F4" w:rsidRDefault="00BE66F4" w:rsidP="00272406">
            <w:pPr>
              <w:pStyle w:val="ListParagraph"/>
              <w:numPr>
                <w:ilvl w:val="0"/>
                <w:numId w:val="22"/>
              </w:numPr>
              <w:ind w:left="319" w:hanging="283"/>
              <w:jc w:val="both"/>
              <w:rPr>
                <w:rFonts w:ascii="Times" w:eastAsia="Batang" w:hAnsi="Times" w:cs="Times"/>
                <w:bCs/>
                <w:sz w:val="18"/>
                <w:szCs w:val="18"/>
                <w:lang w:val="de-DE" w:eastAsia="zh-CN"/>
              </w:rPr>
            </w:pPr>
            <w:r w:rsidRPr="0061412B">
              <w:rPr>
                <w:rFonts w:ascii="Times" w:eastAsia="Batang" w:hAnsi="Times" w:cs="Times"/>
                <w:bCs/>
                <w:sz w:val="18"/>
                <w:szCs w:val="18"/>
                <w:lang w:val="de-DE" w:eastAsia="zh-CN"/>
              </w:rPr>
              <w:t>Require</w:t>
            </w:r>
            <w:r w:rsidR="00B23AE8" w:rsidRPr="0061412B">
              <w:rPr>
                <w:rFonts w:ascii="Times" w:eastAsia="Batang" w:hAnsi="Times" w:cs="Times"/>
                <w:bCs/>
                <w:sz w:val="18"/>
                <w:szCs w:val="18"/>
                <w:lang w:val="de-DE" w:eastAsia="zh-CN"/>
              </w:rPr>
              <w:t>s</w:t>
            </w:r>
            <w:r w:rsidRPr="0061412B">
              <w:rPr>
                <w:rFonts w:ascii="Times" w:eastAsia="Batang" w:hAnsi="Times" w:cs="Times"/>
                <w:bCs/>
                <w:sz w:val="18"/>
                <w:szCs w:val="18"/>
                <w:lang w:val="de-DE" w:eastAsia="zh-CN"/>
              </w:rPr>
              <w:t xml:space="preserve"> increasing the size of legacy </w:t>
            </w:r>
            <w:r w:rsidR="00B23AE8" w:rsidRPr="0061412B">
              <w:rPr>
                <w:rFonts w:ascii="Times" w:eastAsia="Batang" w:hAnsi="Times" w:cs="Times"/>
                <w:bCs/>
                <w:sz w:val="18"/>
                <w:szCs w:val="18"/>
                <w:lang w:val="de-DE" w:eastAsia="zh-CN"/>
              </w:rPr>
              <w:t>Table 9.1.22.15-1</w:t>
            </w:r>
            <w:r w:rsidRPr="0061412B">
              <w:rPr>
                <w:rFonts w:ascii="Times" w:eastAsia="Batang" w:hAnsi="Times" w:cs="Times"/>
                <w:bCs/>
                <w:sz w:val="18"/>
                <w:szCs w:val="18"/>
                <w:lang w:val="de-DE" w:eastAsia="zh-CN"/>
              </w:rPr>
              <w:t xml:space="preserve"> </w:t>
            </w:r>
            <w:r w:rsidRPr="004942B3">
              <w:rPr>
                <w:rFonts w:ascii="Times" w:eastAsia="Batang" w:hAnsi="Times" w:cs="Times"/>
                <w:bCs/>
                <w:sz w:val="18"/>
                <w:szCs w:val="18"/>
                <w:lang w:val="de-DE" w:eastAsia="zh-CN"/>
              </w:rPr>
              <w:t xml:space="preserve">since for Stand-alone/Guard-Band deployments </w:t>
            </w:r>
            <w:r w:rsidR="00B23AE8" w:rsidRPr="004942B3">
              <w:rPr>
                <w:rFonts w:ascii="Times" w:eastAsia="Batang" w:hAnsi="Times" w:cs="Times"/>
                <w:bCs/>
                <w:sz w:val="18"/>
                <w:szCs w:val="18"/>
                <w:lang w:val="de-DE" w:eastAsia="zh-CN"/>
              </w:rPr>
              <w:t>8 reports would be needed (i.e., I_TBS indices from 14 to 21).</w:t>
            </w:r>
          </w:p>
          <w:p w14:paraId="79E89574" w14:textId="77777777" w:rsidR="0061412B" w:rsidRPr="0061412B" w:rsidRDefault="0061412B" w:rsidP="0061412B">
            <w:pPr>
              <w:pStyle w:val="ListParagraph"/>
              <w:rPr>
                <w:rFonts w:ascii="Times" w:eastAsia="Batang" w:hAnsi="Times" w:cs="Times"/>
                <w:bCs/>
                <w:sz w:val="18"/>
                <w:szCs w:val="18"/>
                <w:lang w:val="de-DE" w:eastAsia="zh-CN"/>
              </w:rPr>
            </w:pPr>
          </w:p>
          <w:p w14:paraId="6548D62C" w14:textId="25ED7CB8" w:rsidR="0061412B" w:rsidRPr="004942B3" w:rsidRDefault="0061412B" w:rsidP="00272406">
            <w:pPr>
              <w:pStyle w:val="ListParagraph"/>
              <w:numPr>
                <w:ilvl w:val="0"/>
                <w:numId w:val="22"/>
              </w:numPr>
              <w:ind w:left="319" w:hanging="283"/>
              <w:jc w:val="both"/>
              <w:rPr>
                <w:rFonts w:ascii="Times" w:eastAsia="Batang" w:hAnsi="Times" w:cs="Times"/>
                <w:bCs/>
                <w:sz w:val="18"/>
                <w:szCs w:val="18"/>
                <w:lang w:val="de-DE" w:eastAsia="zh-CN"/>
              </w:rPr>
            </w:pPr>
            <w:r>
              <w:rPr>
                <w:rFonts w:ascii="Times" w:eastAsia="Batang" w:hAnsi="Times" w:cs="Times"/>
                <w:bCs/>
                <w:sz w:val="18"/>
                <w:szCs w:val="18"/>
                <w:lang w:val="de-DE" w:eastAsia="zh-CN"/>
              </w:rPr>
              <w:t xml:space="preserve">There is an FFS that considers removing legacy entries </w:t>
            </w:r>
            <w:r w:rsidR="00E24DCB">
              <w:rPr>
                <w:rFonts w:ascii="Times" w:eastAsia="Batang" w:hAnsi="Times" w:cs="Times"/>
                <w:bCs/>
                <w:sz w:val="18"/>
                <w:szCs w:val="18"/>
                <w:lang w:val="de-DE" w:eastAsia="zh-CN"/>
              </w:rPr>
              <w:t xml:space="preserve">for not having </w:t>
            </w:r>
            <w:r>
              <w:rPr>
                <w:rFonts w:ascii="Times" w:eastAsia="Batang" w:hAnsi="Times" w:cs="Times"/>
                <w:bCs/>
                <w:sz w:val="18"/>
                <w:szCs w:val="18"/>
                <w:lang w:val="de-DE" w:eastAsia="zh-CN"/>
              </w:rPr>
              <w:t>to increase the size of the legacy table, however in that case the side effect is ending up with a no backward compatible solution.</w:t>
            </w:r>
          </w:p>
        </w:tc>
        <w:tc>
          <w:tcPr>
            <w:tcW w:w="2407" w:type="dxa"/>
          </w:tcPr>
          <w:p w14:paraId="364D44E1" w14:textId="14B6B7FC" w:rsidR="002375EC" w:rsidRPr="004942B3" w:rsidRDefault="004942B3" w:rsidP="002248AB">
            <w:pPr>
              <w:jc w:val="both"/>
              <w:rPr>
                <w:rFonts w:ascii="Times" w:eastAsia="Batang" w:hAnsi="Times" w:cs="Times"/>
                <w:bCs/>
                <w:sz w:val="18"/>
                <w:szCs w:val="18"/>
                <w:lang w:eastAsia="zh-CN"/>
              </w:rPr>
            </w:pPr>
            <w:r>
              <w:rPr>
                <w:rFonts w:ascii="Times" w:eastAsia="Batang" w:hAnsi="Times" w:cs="Times"/>
                <w:bCs/>
                <w:sz w:val="18"/>
                <w:szCs w:val="18"/>
                <w:lang w:eastAsia="zh-CN"/>
              </w:rPr>
              <w:t xml:space="preserve">Since </w:t>
            </w:r>
            <w:r w:rsidR="00723FDE">
              <w:rPr>
                <w:rFonts w:ascii="Times" w:eastAsia="Batang" w:hAnsi="Times" w:cs="Times"/>
                <w:bCs/>
                <w:sz w:val="18"/>
                <w:szCs w:val="18"/>
                <w:lang w:eastAsia="zh-CN"/>
              </w:rPr>
              <w:t xml:space="preserve">the CQI </w:t>
            </w:r>
            <w:r>
              <w:rPr>
                <w:rFonts w:ascii="Times" w:eastAsia="Batang" w:hAnsi="Times" w:cs="Times"/>
                <w:bCs/>
                <w:sz w:val="18"/>
                <w:szCs w:val="18"/>
                <w:lang w:eastAsia="zh-CN"/>
              </w:rPr>
              <w:t xml:space="preserve">report encompasses more than one index, </w:t>
            </w:r>
            <w:r w:rsidR="00723FDE">
              <w:rPr>
                <w:rFonts w:ascii="Times" w:eastAsia="Batang" w:hAnsi="Times" w:cs="Times"/>
                <w:bCs/>
                <w:sz w:val="18"/>
                <w:szCs w:val="18"/>
                <w:lang w:eastAsia="zh-CN"/>
              </w:rPr>
              <w:t>the</w:t>
            </w:r>
            <w:r>
              <w:rPr>
                <w:rFonts w:ascii="Times" w:eastAsia="Batang" w:hAnsi="Times" w:cs="Times"/>
                <w:bCs/>
                <w:sz w:val="18"/>
                <w:szCs w:val="18"/>
                <w:lang w:eastAsia="zh-CN"/>
              </w:rPr>
              <w:t xml:space="preserve"> report</w:t>
            </w:r>
            <w:r w:rsidRPr="004942B3">
              <w:rPr>
                <w:rFonts w:ascii="Times" w:eastAsia="Batang" w:hAnsi="Times" w:cs="Times"/>
                <w:bCs/>
                <w:sz w:val="18"/>
                <w:szCs w:val="18"/>
                <w:lang w:eastAsia="zh-CN"/>
              </w:rPr>
              <w:t xml:space="preserve"> </w:t>
            </w:r>
            <w:r>
              <w:rPr>
                <w:rFonts w:ascii="Times" w:eastAsia="Batang" w:hAnsi="Times" w:cs="Times"/>
                <w:bCs/>
                <w:sz w:val="18"/>
                <w:szCs w:val="18"/>
                <w:lang w:eastAsia="zh-CN"/>
              </w:rPr>
              <w:t xml:space="preserve">does not refer to an </w:t>
            </w:r>
            <w:r w:rsidRPr="004942B3">
              <w:rPr>
                <w:rFonts w:ascii="Times" w:eastAsia="Batang" w:hAnsi="Times" w:cs="Times"/>
                <w:bCs/>
                <w:sz w:val="18"/>
                <w:szCs w:val="18"/>
                <w:lang w:eastAsia="zh-CN"/>
              </w:rPr>
              <w:t>exact I_TBS index</w:t>
            </w:r>
            <w:r w:rsidR="00723FDE">
              <w:rPr>
                <w:rFonts w:ascii="Times" w:eastAsia="Batang" w:hAnsi="Times" w:cs="Times"/>
                <w:bCs/>
                <w:sz w:val="18"/>
                <w:szCs w:val="18"/>
                <w:lang w:eastAsia="zh-CN"/>
              </w:rPr>
              <w:t>, which may be seen as a disadvantage</w:t>
            </w:r>
            <w:r w:rsidRPr="004942B3">
              <w:rPr>
                <w:rFonts w:ascii="Times" w:eastAsia="Batang" w:hAnsi="Times" w:cs="Times"/>
                <w:bCs/>
                <w:sz w:val="18"/>
                <w:szCs w:val="18"/>
                <w:lang w:eastAsia="zh-CN"/>
              </w:rPr>
              <w:t>, nonetheless</w:t>
            </w:r>
            <w:r>
              <w:rPr>
                <w:rFonts w:ascii="Times" w:eastAsia="Batang" w:hAnsi="Times" w:cs="Times"/>
                <w:bCs/>
                <w:sz w:val="18"/>
                <w:szCs w:val="18"/>
                <w:lang w:eastAsia="zh-CN"/>
              </w:rPr>
              <w:t xml:space="preserve"> </w:t>
            </w:r>
            <w:bookmarkStart w:id="13" w:name="_Hlk82598075"/>
            <w:r>
              <w:rPr>
                <w:rFonts w:ascii="Times" w:eastAsia="Batang" w:hAnsi="Times" w:cs="Times"/>
                <w:bCs/>
                <w:sz w:val="18"/>
                <w:szCs w:val="18"/>
                <w:lang w:eastAsia="zh-CN"/>
              </w:rPr>
              <w:t xml:space="preserve">the report is just a recommendation on </w:t>
            </w:r>
            <w:r w:rsidR="00723FDE">
              <w:rPr>
                <w:rFonts w:ascii="Times" w:eastAsia="Batang" w:hAnsi="Times" w:cs="Times"/>
                <w:bCs/>
                <w:sz w:val="18"/>
                <w:szCs w:val="18"/>
                <w:lang w:eastAsia="zh-CN"/>
              </w:rPr>
              <w:t xml:space="preserve">what </w:t>
            </w:r>
            <w:r w:rsidRPr="004942B3">
              <w:rPr>
                <w:rFonts w:ascii="Times" w:eastAsia="Batang" w:hAnsi="Times" w:cs="Times"/>
                <w:bCs/>
                <w:sz w:val="18"/>
                <w:szCs w:val="18"/>
                <w:lang w:eastAsia="zh-CN"/>
              </w:rPr>
              <w:t>seems to be suitable to use</w:t>
            </w:r>
            <w:r w:rsidR="00C16344">
              <w:rPr>
                <w:rFonts w:ascii="Times" w:eastAsia="Batang" w:hAnsi="Times" w:cs="Times"/>
                <w:bCs/>
                <w:sz w:val="18"/>
                <w:szCs w:val="18"/>
                <w:lang w:eastAsia="zh-CN"/>
              </w:rPr>
              <w:t>,</w:t>
            </w:r>
            <w:r w:rsidR="00723FDE">
              <w:rPr>
                <w:rFonts w:ascii="Times" w:eastAsia="Batang" w:hAnsi="Times" w:cs="Times"/>
                <w:bCs/>
                <w:sz w:val="18"/>
                <w:szCs w:val="18"/>
                <w:lang w:eastAsia="zh-CN"/>
              </w:rPr>
              <w:t xml:space="preserve"> </w:t>
            </w:r>
            <w:r w:rsidR="00C16344">
              <w:rPr>
                <w:rFonts w:ascii="Times" w:eastAsia="Batang" w:hAnsi="Times" w:cs="Times"/>
                <w:bCs/>
                <w:sz w:val="18"/>
                <w:szCs w:val="18"/>
                <w:lang w:eastAsia="zh-CN"/>
              </w:rPr>
              <w:t>hence it is</w:t>
            </w:r>
            <w:r w:rsidR="00723FDE">
              <w:rPr>
                <w:rFonts w:ascii="Times" w:eastAsia="Batang" w:hAnsi="Times" w:cs="Times"/>
                <w:bCs/>
                <w:sz w:val="18"/>
                <w:szCs w:val="18"/>
                <w:lang w:eastAsia="zh-CN"/>
              </w:rPr>
              <w:t xml:space="preserve"> sufficient to hint around which I_TBS indices a scheduling is suitable since anyhow </w:t>
            </w:r>
            <w:r w:rsidR="00723FDE" w:rsidRPr="004942B3">
              <w:rPr>
                <w:rFonts w:ascii="Times" w:eastAsia="Batang" w:hAnsi="Times" w:cs="Times"/>
                <w:bCs/>
                <w:sz w:val="18"/>
                <w:szCs w:val="18"/>
                <w:lang w:eastAsia="zh-CN"/>
              </w:rPr>
              <w:t>the ultimate scheduling is up to the eNodeB</w:t>
            </w:r>
            <w:bookmarkEnd w:id="13"/>
            <w:r w:rsidR="00723FDE">
              <w:rPr>
                <w:rFonts w:ascii="Times" w:eastAsia="Batang" w:hAnsi="Times" w:cs="Times"/>
                <w:bCs/>
                <w:sz w:val="18"/>
                <w:szCs w:val="18"/>
                <w:lang w:eastAsia="zh-CN"/>
              </w:rPr>
              <w:t>.</w:t>
            </w:r>
          </w:p>
        </w:tc>
        <w:tc>
          <w:tcPr>
            <w:tcW w:w="2408" w:type="dxa"/>
          </w:tcPr>
          <w:p w14:paraId="5C6F611D" w14:textId="10EB9138" w:rsidR="00E24DCB" w:rsidRDefault="00E24DCB" w:rsidP="00E24DCB">
            <w:pPr>
              <w:pStyle w:val="ListParagraph"/>
              <w:numPr>
                <w:ilvl w:val="0"/>
                <w:numId w:val="22"/>
              </w:numPr>
              <w:ind w:left="319" w:hanging="283"/>
              <w:jc w:val="both"/>
              <w:rPr>
                <w:rFonts w:ascii="Times" w:eastAsia="Batang" w:hAnsi="Times" w:cs="Times"/>
                <w:bCs/>
                <w:sz w:val="18"/>
                <w:szCs w:val="18"/>
                <w:lang w:val="de-DE" w:eastAsia="zh-CN"/>
              </w:rPr>
            </w:pPr>
            <w:r>
              <w:rPr>
                <w:rFonts w:ascii="Times" w:eastAsia="Batang" w:hAnsi="Times" w:cs="Times"/>
                <w:bCs/>
                <w:sz w:val="18"/>
                <w:szCs w:val="18"/>
                <w:lang w:val="de-DE" w:eastAsia="zh-CN"/>
              </w:rPr>
              <w:t>Opt-3 does not fulfills the WID’s design principle of using the NB-IoT’s legacy framework.</w:t>
            </w:r>
          </w:p>
          <w:p w14:paraId="382ED8C0" w14:textId="77777777" w:rsidR="00E24DCB" w:rsidRDefault="00E24DCB" w:rsidP="00E24DCB">
            <w:pPr>
              <w:pStyle w:val="ListParagraph"/>
              <w:ind w:left="319"/>
              <w:jc w:val="both"/>
              <w:rPr>
                <w:rFonts w:ascii="Times" w:eastAsia="Batang" w:hAnsi="Times" w:cs="Times"/>
                <w:bCs/>
                <w:sz w:val="18"/>
                <w:szCs w:val="18"/>
                <w:lang w:val="de-DE" w:eastAsia="zh-CN"/>
              </w:rPr>
            </w:pPr>
          </w:p>
          <w:p w14:paraId="68A35650" w14:textId="24194E27" w:rsidR="00E24DCB" w:rsidRPr="00E24DCB" w:rsidRDefault="00E24DCB" w:rsidP="00E24DCB">
            <w:pPr>
              <w:pStyle w:val="ListParagraph"/>
              <w:numPr>
                <w:ilvl w:val="0"/>
                <w:numId w:val="22"/>
              </w:numPr>
              <w:ind w:left="319" w:hanging="283"/>
              <w:jc w:val="both"/>
              <w:rPr>
                <w:rFonts w:ascii="Times" w:eastAsia="Batang" w:hAnsi="Times" w:cs="Times"/>
                <w:bCs/>
                <w:sz w:val="18"/>
                <w:szCs w:val="18"/>
                <w:lang w:val="de-DE" w:eastAsia="zh-CN"/>
              </w:rPr>
            </w:pPr>
            <w:r w:rsidRPr="00E24DCB">
              <w:rPr>
                <w:rFonts w:ascii="Times" w:eastAsia="Batang" w:hAnsi="Times" w:cs="Times"/>
                <w:bCs/>
                <w:sz w:val="18"/>
                <w:szCs w:val="18"/>
                <w:lang w:val="de-DE" w:eastAsia="zh-CN"/>
              </w:rPr>
              <w:t xml:space="preserve">The legacy Table 9.1.22.15-1 contains the reports for QPSK whereas an “eMTC based table” would be used for the 16-QAM reports, meaning that the CQI reporting would be originated from different tables making Option 3 a no backward compatible solution (i.e., transitioning from QPSK to 16-QAM and viceversa would require switching between tables rather than simply selecting a different state within the same table). Otherwise, QPSK reports would have to </w:t>
            </w:r>
            <w:r>
              <w:rPr>
                <w:rFonts w:ascii="Times" w:eastAsia="Batang" w:hAnsi="Times" w:cs="Times"/>
                <w:bCs/>
                <w:sz w:val="18"/>
                <w:szCs w:val="18"/>
                <w:lang w:val="de-DE" w:eastAsia="zh-CN"/>
              </w:rPr>
              <w:t xml:space="preserve">be </w:t>
            </w:r>
            <w:r w:rsidRPr="00E24DCB">
              <w:rPr>
                <w:rFonts w:ascii="Times" w:eastAsia="Batang" w:hAnsi="Times" w:cs="Times"/>
                <w:bCs/>
                <w:sz w:val="18"/>
                <w:szCs w:val="18"/>
                <w:lang w:val="de-DE" w:eastAsia="zh-CN"/>
              </w:rPr>
              <w:t>re-designed, which is out of the scope of the Rel-17 objective</w:t>
            </w:r>
            <w:r w:rsidR="00711B35">
              <w:rPr>
                <w:rFonts w:ascii="Times" w:eastAsia="Batang" w:hAnsi="Times" w:cs="Times"/>
                <w:bCs/>
                <w:sz w:val="18"/>
                <w:szCs w:val="18"/>
                <w:lang w:val="de-DE" w:eastAsia="zh-CN"/>
              </w:rPr>
              <w:t xml:space="preserve"> touching upon 16-QAM only</w:t>
            </w:r>
            <w:r w:rsidRPr="00E24DCB">
              <w:rPr>
                <w:rFonts w:ascii="Times" w:eastAsia="Batang" w:hAnsi="Times" w:cs="Times"/>
                <w:bCs/>
                <w:sz w:val="18"/>
                <w:szCs w:val="18"/>
                <w:lang w:val="de-DE" w:eastAsia="zh-CN"/>
              </w:rPr>
              <w:t>. Moreover, additional signaling may need to be defined for the new table which will increase the signaling complexity.</w:t>
            </w:r>
          </w:p>
          <w:p w14:paraId="5C1CCF77" w14:textId="77777777" w:rsidR="00E24DCB" w:rsidRPr="004942B3" w:rsidRDefault="00E24DCB" w:rsidP="00E24DCB">
            <w:pPr>
              <w:pStyle w:val="ListParagraph"/>
              <w:ind w:left="319"/>
              <w:jc w:val="both"/>
              <w:rPr>
                <w:rFonts w:ascii="Times" w:eastAsia="Batang" w:hAnsi="Times" w:cs="Times"/>
                <w:bCs/>
                <w:sz w:val="18"/>
                <w:szCs w:val="18"/>
                <w:lang w:val="de-DE" w:eastAsia="zh-CN"/>
              </w:rPr>
            </w:pPr>
          </w:p>
          <w:p w14:paraId="4D583EFC" w14:textId="4606F23C" w:rsidR="00E24DCB" w:rsidRPr="004942B3" w:rsidRDefault="00E24DCB" w:rsidP="00E24DCB">
            <w:pPr>
              <w:pStyle w:val="ListParagraph"/>
              <w:ind w:left="319"/>
              <w:jc w:val="both"/>
              <w:rPr>
                <w:rFonts w:ascii="Times" w:eastAsia="Batang" w:hAnsi="Times" w:cs="Times"/>
                <w:bCs/>
                <w:sz w:val="18"/>
                <w:szCs w:val="18"/>
                <w:lang w:eastAsia="zh-CN"/>
              </w:rPr>
            </w:pPr>
          </w:p>
        </w:tc>
      </w:tr>
    </w:tbl>
    <w:p w14:paraId="4E9DA5B4" w14:textId="6A76D5EC" w:rsidR="002375EC" w:rsidRDefault="002375EC" w:rsidP="002248AB">
      <w:pPr>
        <w:jc w:val="both"/>
      </w:pPr>
    </w:p>
    <w:p w14:paraId="6BF9B040" w14:textId="1ABC2298" w:rsidR="002375EC" w:rsidRDefault="0061412B" w:rsidP="002248AB">
      <w:pPr>
        <w:jc w:val="both"/>
      </w:pPr>
      <w:r>
        <w:t>Based on the analysis performed</w:t>
      </w:r>
      <w:r w:rsidR="002375EC">
        <w:t xml:space="preserve">, Option 2 can be incorporated into the three un-used states of </w:t>
      </w:r>
      <w:r w:rsidR="002375EC" w:rsidRPr="005D7198">
        <w:t>Table 9.1.22.15-1</w:t>
      </w:r>
      <w:r w:rsidR="002375EC">
        <w:t xml:space="preserve"> as to provide backward compatibility and more importantly make the reporting granularity for 16-QAM feasible in terms of “dB” step-size.</w:t>
      </w:r>
    </w:p>
    <w:p w14:paraId="6BE6D70C" w14:textId="77777777" w:rsidR="005D7198" w:rsidRPr="002248AB" w:rsidRDefault="005D7198" w:rsidP="002248AB">
      <w:pPr>
        <w:jc w:val="both"/>
      </w:pPr>
    </w:p>
    <w:p w14:paraId="3A7C5375" w14:textId="6E01971D" w:rsidR="00335BDE" w:rsidRDefault="000D0D55" w:rsidP="000D0D55">
      <w:pPr>
        <w:pStyle w:val="Observation"/>
        <w:ind w:left="1701" w:hanging="1701"/>
        <w:rPr>
          <w:lang w:val="en-US"/>
        </w:rPr>
      </w:pPr>
      <w:bookmarkStart w:id="14" w:name="_Toc82635141"/>
      <w:bookmarkStart w:id="15" w:name="_Toc83293648"/>
      <w:r w:rsidRPr="452B8CE5">
        <w:rPr>
          <w:lang w:val="en-US"/>
        </w:rPr>
        <w:lastRenderedPageBreak/>
        <w:t xml:space="preserve">The legacy CQI mapping table in TS 36.133 clause 9.1.22.15 currently uses 13 out of 16 entries, hence the three unused fields could be utilized to incorporate the </w:t>
      </w:r>
      <w:r w:rsidR="009A073A" w:rsidRPr="452B8CE5">
        <w:rPr>
          <w:lang w:val="en-US"/>
        </w:rPr>
        <w:t xml:space="preserve">channel quality </w:t>
      </w:r>
      <w:r w:rsidRPr="452B8CE5">
        <w:rPr>
          <w:lang w:val="en-US"/>
        </w:rPr>
        <w:t>reporting for 16-QAM in DL.</w:t>
      </w:r>
      <w:bookmarkEnd w:id="14"/>
      <w:bookmarkEnd w:id="15"/>
    </w:p>
    <w:p w14:paraId="3598E6E2" w14:textId="07F9617A" w:rsidR="007833D7" w:rsidRDefault="007833D7" w:rsidP="000D0D55">
      <w:pPr>
        <w:pStyle w:val="Observation"/>
        <w:ind w:left="1701" w:hanging="1701"/>
        <w:rPr>
          <w:lang w:val="en-US"/>
        </w:rPr>
      </w:pPr>
      <w:bookmarkStart w:id="16" w:name="_Toc82635142"/>
      <w:bookmarkStart w:id="17" w:name="_Toc83293649"/>
      <w:r>
        <w:rPr>
          <w:lang w:val="en-US"/>
        </w:rPr>
        <w:t>For the TBS/MCS table for DL, t</w:t>
      </w:r>
      <w:r w:rsidRPr="007833D7">
        <w:rPr>
          <w:lang w:val="en-US"/>
        </w:rPr>
        <w:t>he step-size between I</w:t>
      </w:r>
      <w:r w:rsidRPr="007833D7">
        <w:rPr>
          <w:vertAlign w:val="subscript"/>
          <w:lang w:val="en-US"/>
        </w:rPr>
        <w:t>TBS</w:t>
      </w:r>
      <w:r w:rsidRPr="007833D7">
        <w:rPr>
          <w:lang w:val="en-US"/>
        </w:rPr>
        <w:t xml:space="preserve"> indices is in most cases smaller than 1dB, which is a level of granularity that </w:t>
      </w:r>
      <w:r w:rsidR="00F54C40">
        <w:rPr>
          <w:lang w:val="en-US"/>
        </w:rPr>
        <w:t>is not</w:t>
      </w:r>
      <w:r w:rsidRPr="007833D7">
        <w:rPr>
          <w:lang w:val="en-US"/>
        </w:rPr>
        <w:t xml:space="preserve"> feasible </w:t>
      </w:r>
      <w:r w:rsidR="00303BC9">
        <w:rPr>
          <w:lang w:val="en-US"/>
        </w:rPr>
        <w:t xml:space="preserve">from a measurement </w:t>
      </w:r>
      <w:r w:rsidR="00F54C40">
        <w:rPr>
          <w:lang w:val="en-US"/>
        </w:rPr>
        <w:t xml:space="preserve">accuracy </w:t>
      </w:r>
      <w:r w:rsidR="00303BC9">
        <w:rPr>
          <w:lang w:val="en-US"/>
        </w:rPr>
        <w:t>perspective</w:t>
      </w:r>
      <w:r w:rsidR="009A087B">
        <w:rPr>
          <w:lang w:val="en-US"/>
        </w:rPr>
        <w:t xml:space="preserve"> </w:t>
      </w:r>
      <w:r w:rsidR="00F54C40">
        <w:rPr>
          <w:lang w:val="en-US"/>
        </w:rPr>
        <w:t>even in the static condition because of the limited number of NRS symbols</w:t>
      </w:r>
      <w:r w:rsidRPr="007833D7">
        <w:rPr>
          <w:lang w:val="en-US"/>
        </w:rPr>
        <w:t xml:space="preserve">. </w:t>
      </w:r>
      <w:r>
        <w:rPr>
          <w:lang w:val="en-US"/>
        </w:rPr>
        <w:t xml:space="preserve">Today the </w:t>
      </w:r>
      <w:r w:rsidRPr="007833D7">
        <w:rPr>
          <w:lang w:val="en-US"/>
        </w:rPr>
        <w:t>channel quality reporting is specified for each repetition level 1, 2, 4, 8, …, which means that</w:t>
      </w:r>
      <w:r>
        <w:rPr>
          <w:lang w:val="en-US"/>
        </w:rPr>
        <w:t xml:space="preserve"> in legacy</w:t>
      </w:r>
      <w:r w:rsidRPr="007833D7">
        <w:rPr>
          <w:lang w:val="en-US"/>
        </w:rPr>
        <w:t xml:space="preserve"> the step size is 3dB.</w:t>
      </w:r>
      <w:bookmarkEnd w:id="16"/>
      <w:bookmarkEnd w:id="17"/>
      <w:r w:rsidRPr="007833D7">
        <w:rPr>
          <w:lang w:val="en-US"/>
        </w:rPr>
        <w:t xml:space="preserve"> </w:t>
      </w:r>
    </w:p>
    <w:p w14:paraId="77DE1B2D" w14:textId="30C972E4" w:rsidR="007833D7" w:rsidRDefault="007833D7" w:rsidP="000D0D55">
      <w:pPr>
        <w:pStyle w:val="Observation"/>
        <w:ind w:left="1701" w:hanging="1701"/>
        <w:rPr>
          <w:lang w:val="en-US"/>
        </w:rPr>
      </w:pPr>
      <w:bookmarkStart w:id="18" w:name="_Toc82635143"/>
      <w:bookmarkStart w:id="19" w:name="_Toc83293650"/>
      <w:r w:rsidRPr="007833D7">
        <w:rPr>
          <w:lang w:val="en-US"/>
        </w:rPr>
        <w:t>In Rel-17</w:t>
      </w:r>
      <w:r>
        <w:rPr>
          <w:lang w:val="en-US"/>
        </w:rPr>
        <w:t xml:space="preserve">, </w:t>
      </w:r>
      <w:r w:rsidRPr="007833D7">
        <w:rPr>
          <w:lang w:val="en-US"/>
        </w:rPr>
        <w:t>the full range of I</w:t>
      </w:r>
      <w:r w:rsidRPr="007833D7">
        <w:rPr>
          <w:vertAlign w:val="subscript"/>
          <w:lang w:val="en-US"/>
        </w:rPr>
        <w:t>TBS</w:t>
      </w:r>
      <w:r w:rsidRPr="007833D7">
        <w:rPr>
          <w:lang w:val="en-US"/>
        </w:rPr>
        <w:t xml:space="preserve"> indices (14 to 21 and 11 to 17 depending on the deployment mode) </w:t>
      </w:r>
      <w:r>
        <w:rPr>
          <w:lang w:val="en-US"/>
        </w:rPr>
        <w:t xml:space="preserve">can be covered </w:t>
      </w:r>
      <w:r w:rsidRPr="007833D7">
        <w:rPr>
          <w:lang w:val="en-US"/>
        </w:rPr>
        <w:t>using only three candidate reports (i.e., candidateRep-M, candidateRep-N, or candidateRep-O)</w:t>
      </w:r>
      <w:r>
        <w:rPr>
          <w:lang w:val="en-US"/>
        </w:rPr>
        <w:t xml:space="preserve"> as to have a feasible </w:t>
      </w:r>
      <w:r w:rsidR="00841865">
        <w:rPr>
          <w:lang w:val="en-US"/>
        </w:rPr>
        <w:t>level of granularity</w:t>
      </w:r>
      <w:r>
        <w:rPr>
          <w:lang w:val="en-US"/>
        </w:rPr>
        <w:t xml:space="preserve"> with step-sizes larger than 1dB.</w:t>
      </w:r>
      <w:bookmarkEnd w:id="18"/>
      <w:bookmarkEnd w:id="19"/>
    </w:p>
    <w:p w14:paraId="3B4964B4" w14:textId="73C2D6C8" w:rsidR="00CC5E8C" w:rsidRPr="00896913" w:rsidRDefault="00CC5E8C" w:rsidP="000D0D55">
      <w:pPr>
        <w:pStyle w:val="Observation"/>
        <w:ind w:left="1701" w:hanging="1701"/>
        <w:rPr>
          <w:lang w:val="en-US"/>
        </w:rPr>
      </w:pPr>
      <w:bookmarkStart w:id="20" w:name="_Toc82635144"/>
      <w:bookmarkStart w:id="21" w:name="_Toc83293651"/>
      <w:r>
        <w:rPr>
          <w:lang w:val="en-US"/>
        </w:rPr>
        <w:t>Encompassing t</w:t>
      </w:r>
      <w:r w:rsidRPr="00CC5E8C">
        <w:rPr>
          <w:lang w:val="en-US"/>
        </w:rPr>
        <w:t xml:space="preserve">he </w:t>
      </w:r>
      <w:proofErr w:type="gramStart"/>
      <w:r w:rsidRPr="00CC5E8C">
        <w:rPr>
          <w:lang w:val="en-US"/>
        </w:rPr>
        <w:t>full-range</w:t>
      </w:r>
      <w:proofErr w:type="gramEnd"/>
      <w:r w:rsidRPr="00CC5E8C">
        <w:rPr>
          <w:lang w:val="en-US"/>
        </w:rPr>
        <w:t xml:space="preserve"> of I_TBS indices </w:t>
      </w:r>
      <w:r>
        <w:rPr>
          <w:lang w:val="en-US"/>
        </w:rPr>
        <w:t>using</w:t>
      </w:r>
      <w:r w:rsidRPr="00CC5E8C">
        <w:rPr>
          <w:lang w:val="en-US"/>
        </w:rPr>
        <w:t xml:space="preserve"> three reports</w:t>
      </w:r>
      <w:r>
        <w:rPr>
          <w:lang w:val="en-US"/>
        </w:rPr>
        <w:t xml:space="preserve"> is suitable, since </w:t>
      </w:r>
      <w:r w:rsidRPr="00CC5E8C">
        <w:rPr>
          <w:lang w:val="en-US"/>
        </w:rPr>
        <w:t>the report is just a recommendation on what seems to be suitable to use</w:t>
      </w:r>
      <w:r>
        <w:rPr>
          <w:lang w:val="en-US"/>
        </w:rPr>
        <w:t xml:space="preserve">. Hence, </w:t>
      </w:r>
      <w:r w:rsidRPr="00CC5E8C">
        <w:rPr>
          <w:lang w:val="en-US"/>
        </w:rPr>
        <w:t>it is sufficient to hint around which I_TBS indices a scheduling is suitable since anyhow the ultimate scheduling is up to the eNodeB</w:t>
      </w:r>
      <w:bookmarkEnd w:id="20"/>
      <w:bookmarkEnd w:id="21"/>
    </w:p>
    <w:p w14:paraId="1298FECA" w14:textId="6F305E65" w:rsidR="001D2176" w:rsidRDefault="001D2176" w:rsidP="002248AB">
      <w:pPr>
        <w:pStyle w:val="Proposal"/>
      </w:pPr>
      <w:bookmarkStart w:id="22" w:name="_Toc79006154"/>
      <w:bookmarkStart w:id="23" w:name="_Toc83293669"/>
      <w:r>
        <w:t xml:space="preserve">The three unused entries in the legacy CQI mapping Table in </w:t>
      </w:r>
      <w:r w:rsidRPr="001D2176">
        <w:t>clause 9.1.22.15</w:t>
      </w:r>
      <w:r>
        <w:t xml:space="preserve"> of TS 36.1</w:t>
      </w:r>
      <w:r w:rsidR="004742AE">
        <w:t>3</w:t>
      </w:r>
      <w:r>
        <w:t>3</w:t>
      </w:r>
      <w:r w:rsidRPr="001D2176">
        <w:t xml:space="preserve"> </w:t>
      </w:r>
      <w:r>
        <w:t xml:space="preserve">(i.e., </w:t>
      </w:r>
      <w:r w:rsidRPr="001D2176">
        <w:t>Table 9.1.22.15-1</w:t>
      </w:r>
      <w:r>
        <w:t>) are used for the CQI reporting of 16-QAM in DL.</w:t>
      </w:r>
      <w:bookmarkEnd w:id="22"/>
      <w:bookmarkEnd w:id="23"/>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2248AB" w14:paraId="61DBBDC4" w14:textId="77777777" w:rsidTr="00263866">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04659E" w14:textId="77777777" w:rsidR="002248AB" w:rsidRDefault="002248AB" w:rsidP="00263866">
            <w:pPr>
              <w:pStyle w:val="TAH"/>
              <w:rPr>
                <w:rFonts w:cs="Arial"/>
                <w:lang w:eastAsia="en-US"/>
              </w:rPr>
            </w:pPr>
            <w:r>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BB383D" w14:textId="77777777" w:rsidR="002248AB" w:rsidRDefault="002248AB" w:rsidP="00263866">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hideMark/>
          </w:tcPr>
          <w:p w14:paraId="0B694DD6" w14:textId="54337870" w:rsidR="002248AB" w:rsidRDefault="002248AB" w:rsidP="00263866">
            <w:pPr>
              <w:pStyle w:val="TAH"/>
              <w:rPr>
                <w:sz w:val="20"/>
                <w:lang w:eastAsia="sv-SE"/>
              </w:rPr>
            </w:pPr>
            <w:r>
              <w:t xml:space="preserve">16-QAM </w:t>
            </w:r>
            <w:r w:rsidRPr="00161B74">
              <w:t>CQI</w:t>
            </w:r>
            <w:r>
              <w:t xml:space="preserve"> index with </w:t>
            </w:r>
            <w:r w:rsidR="005207FB" w:rsidRPr="005207FB">
              <w:rPr>
                <w:lang w:val="en-US"/>
              </w:rPr>
              <w:t>N</w:t>
            </w:r>
            <w:r w:rsidR="005207FB">
              <w:rPr>
                <w:lang w:val="en-US"/>
              </w:rPr>
              <w:t xml:space="preserve">PDSCH </w:t>
            </w:r>
            <w:r>
              <w:t>transport block error probability not exceeding 0.1</w:t>
            </w:r>
          </w:p>
        </w:tc>
      </w:tr>
      <w:tr w:rsidR="002248AB" w14:paraId="697E1633" w14:textId="77777777" w:rsidTr="0026386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0BFCCB" w14:textId="77777777" w:rsidR="002248AB" w:rsidRDefault="002248AB" w:rsidP="00263866">
            <w:pPr>
              <w:pStyle w:val="TAC"/>
              <w:rPr>
                <w:szCs w:val="18"/>
                <w:lang w:val="en-GB"/>
              </w:rPr>
            </w:pPr>
            <w:r>
              <w:rPr>
                <w:lang w:val="en-GB"/>
              </w:rP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DC37F" w14:textId="77777777" w:rsidR="002248AB" w:rsidRDefault="002248AB" w:rsidP="00263866">
            <w:pPr>
              <w:pStyle w:val="TAC"/>
              <w:rPr>
                <w:sz w:val="20"/>
                <w:lang w:val="en-GB"/>
              </w:rPr>
            </w:pPr>
            <w:r>
              <w:rPr>
                <w:lang w:val="en-GB"/>
              </w:rPr>
              <w:t>1</w:t>
            </w:r>
          </w:p>
        </w:tc>
        <w:tc>
          <w:tcPr>
            <w:tcW w:w="4837" w:type="dxa"/>
            <w:tcBorders>
              <w:top w:val="nil"/>
              <w:left w:val="nil"/>
              <w:bottom w:val="single" w:sz="8" w:space="0" w:color="auto"/>
              <w:right w:val="single" w:sz="8" w:space="0" w:color="auto"/>
            </w:tcBorders>
            <w:hideMark/>
          </w:tcPr>
          <w:p w14:paraId="4071D17A" w14:textId="77777777" w:rsidR="002248AB" w:rsidRPr="00B9545E" w:rsidRDefault="002248AB" w:rsidP="00263866">
            <w:pPr>
              <w:pStyle w:val="TAC"/>
              <w:rPr>
                <w:lang w:val="en-GB"/>
              </w:rPr>
            </w:pPr>
            <w:r w:rsidRPr="00F4530F">
              <w:rPr>
                <w:lang w:val="en-GB"/>
              </w:rPr>
              <w:t>0</w:t>
            </w:r>
          </w:p>
        </w:tc>
      </w:tr>
      <w:tr w:rsidR="002248AB" w14:paraId="390742DB" w14:textId="77777777" w:rsidTr="0026386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69D69" w14:textId="77777777" w:rsidR="002248AB" w:rsidRDefault="002248AB" w:rsidP="00263866">
            <w:pPr>
              <w:pStyle w:val="TAC"/>
              <w:rPr>
                <w:lang w:val="en-GB"/>
              </w:rPr>
            </w:pPr>
            <w:r>
              <w:rPr>
                <w:lang w:val="en-GB"/>
              </w:rP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19AC9" w14:textId="77777777" w:rsidR="002248AB" w:rsidRDefault="002248AB" w:rsidP="00263866">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024C0277" w14:textId="77777777" w:rsidR="002248AB" w:rsidRPr="00B9545E" w:rsidRDefault="002248AB" w:rsidP="00263866">
            <w:pPr>
              <w:pStyle w:val="TAC"/>
              <w:rPr>
                <w:lang w:val="en-GB"/>
              </w:rPr>
            </w:pPr>
            <w:r w:rsidRPr="00F4530F">
              <w:rPr>
                <w:lang w:val="en-GB"/>
              </w:rPr>
              <w:t>1</w:t>
            </w:r>
          </w:p>
        </w:tc>
      </w:tr>
      <w:tr w:rsidR="002248AB" w14:paraId="0FEB42A4" w14:textId="77777777" w:rsidTr="0026386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CAB2B" w14:textId="77777777" w:rsidR="002248AB" w:rsidRDefault="002248AB" w:rsidP="00263866">
            <w:pPr>
              <w:pStyle w:val="TAC"/>
              <w:rPr>
                <w:lang w:val="en-GB"/>
              </w:rPr>
            </w:pPr>
            <w:r>
              <w:rPr>
                <w:lang w:val="en-GB"/>
              </w:rP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F78C6" w14:textId="77777777" w:rsidR="002248AB" w:rsidRDefault="002248AB" w:rsidP="00263866">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20A909D7" w14:textId="77777777" w:rsidR="002248AB" w:rsidRPr="00B9545E" w:rsidRDefault="002248AB" w:rsidP="00263866">
            <w:pPr>
              <w:pStyle w:val="TAC"/>
              <w:rPr>
                <w:lang w:val="en-GB"/>
              </w:rPr>
            </w:pPr>
            <w:r w:rsidRPr="00F4530F">
              <w:rPr>
                <w:lang w:val="en-GB"/>
              </w:rPr>
              <w:t>2</w:t>
            </w:r>
          </w:p>
        </w:tc>
      </w:tr>
    </w:tbl>
    <w:p w14:paraId="7B562633" w14:textId="676B16C1" w:rsidR="002248AB" w:rsidRDefault="002248AB" w:rsidP="002248AB">
      <w:pPr>
        <w:pStyle w:val="Proposal"/>
        <w:numPr>
          <w:ilvl w:val="0"/>
          <w:numId w:val="0"/>
        </w:numPr>
        <w:ind w:left="1701"/>
      </w:pP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2248AB" w14:paraId="6BC32692" w14:textId="77777777" w:rsidTr="00263866">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A5577C" w14:textId="77777777" w:rsidR="002248AB" w:rsidRDefault="002248AB" w:rsidP="00263866">
            <w:pPr>
              <w:keepNext/>
              <w:jc w:val="center"/>
              <w:rPr>
                <w:rFonts w:ascii="Arial" w:hAnsi="Arial" w:cs="Arial"/>
                <w:b/>
                <w:bCs/>
                <w:sz w:val="18"/>
                <w:szCs w:val="18"/>
                <w:lang w:val="sv-SE"/>
              </w:rPr>
            </w:pPr>
            <w:r>
              <w:rPr>
                <w:rFonts w:ascii="Arial" w:hAnsi="Arial" w:cs="Arial"/>
                <w:b/>
                <w:bCs/>
                <w:sz w:val="18"/>
                <w:szCs w:val="18"/>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1A15CE" w14:textId="77777777" w:rsidR="002248AB" w:rsidRDefault="002248AB" w:rsidP="00263866">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2248AB" w14:paraId="4F875E48"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8ABABB8" w14:textId="77777777" w:rsidR="002248AB" w:rsidRDefault="002248AB" w:rsidP="00263866">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2CE79546" w14:textId="77777777" w:rsidR="002248AB" w:rsidRPr="00B9545E" w:rsidRDefault="002248AB" w:rsidP="00263866">
            <w:pPr>
              <w:pStyle w:val="TAH"/>
              <w:rPr>
                <w:rFonts w:cs="Arial"/>
                <w:szCs w:val="18"/>
              </w:rPr>
            </w:pPr>
            <w:r w:rsidRPr="00B9545E">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B5679B1" w14:textId="77777777" w:rsidR="002248AB" w:rsidRPr="00B9545E" w:rsidRDefault="002248AB" w:rsidP="00263866">
            <w:pPr>
              <w:pStyle w:val="TAH"/>
              <w:rPr>
                <w:sz w:val="20"/>
                <w:lang w:val="de-DE"/>
              </w:rPr>
            </w:pPr>
            <w:r w:rsidRPr="00B9545E">
              <w:rPr>
                <w:lang w:val="de-DE"/>
              </w:rPr>
              <w:t>In-band deployments</w:t>
            </w:r>
          </w:p>
        </w:tc>
      </w:tr>
      <w:tr w:rsidR="002248AB" w14:paraId="4038F042"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8C7FA" w14:textId="77777777" w:rsidR="002248AB" w:rsidRDefault="002248AB" w:rsidP="00263866">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785C70CC" w14:textId="2BDF8FCA"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D603E0B" w14:textId="78BC04EF"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13</w:t>
            </w:r>
            <w:r>
              <w:rPr>
                <w:rFonts w:ascii="Arial" w:hAnsi="Arial" w:cs="Arial"/>
                <w:sz w:val="18"/>
                <w:szCs w:val="18"/>
              </w:rPr>
              <w:t>]</w:t>
            </w:r>
          </w:p>
        </w:tc>
      </w:tr>
      <w:tr w:rsidR="002248AB" w14:paraId="4108E223"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5D9A8" w14:textId="77777777" w:rsidR="002248AB" w:rsidRDefault="002248AB" w:rsidP="00263866">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55BFF63" w14:textId="0D12AD4F"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20</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5614E62" w14:textId="4E6EF13A"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16</w:t>
            </w:r>
            <w:r>
              <w:rPr>
                <w:rFonts w:ascii="Arial" w:hAnsi="Arial" w:cs="Arial"/>
                <w:sz w:val="18"/>
                <w:szCs w:val="18"/>
              </w:rPr>
              <w:t>]</w:t>
            </w:r>
          </w:p>
        </w:tc>
      </w:tr>
      <w:tr w:rsidR="002248AB" w14:paraId="77B77A3C"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83F12" w14:textId="77777777" w:rsidR="002248AB" w:rsidRDefault="002248AB" w:rsidP="00263866">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EF84DA9" w14:textId="39B6D1AE"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21</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76C8281B" w14:textId="71E8A768"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r>
    </w:tbl>
    <w:p w14:paraId="41D0516D" w14:textId="000EF3AB" w:rsidR="00414AD3" w:rsidRDefault="00414AD3" w:rsidP="00414AD3">
      <w:pPr>
        <w:jc w:val="both"/>
      </w:pPr>
    </w:p>
    <w:p w14:paraId="12DB1F97" w14:textId="5F25A698" w:rsidR="00AB6455" w:rsidRDefault="00AB6455" w:rsidP="00AB6455">
      <w:pPr>
        <w:pStyle w:val="Heading2"/>
      </w:pPr>
      <w:r w:rsidRPr="009709B5">
        <w:t>2.</w:t>
      </w:r>
      <w:r w:rsidR="001B300D" w:rsidRPr="009709B5">
        <w:t>3</w:t>
      </w:r>
      <w:r w:rsidRPr="009709B5">
        <w:tab/>
        <w:t xml:space="preserve">Power control for 16-QAM in DL: </w:t>
      </w:r>
      <w:bookmarkStart w:id="24" w:name="_Hlk52976684"/>
      <w:r w:rsidRPr="009709B5">
        <w:t>Data</w:t>
      </w:r>
      <w:r w:rsidR="00D73830" w:rsidRPr="009709B5">
        <w:t>-</w:t>
      </w:r>
      <w:r w:rsidRPr="009709B5">
        <w:t>to</w:t>
      </w:r>
      <w:r w:rsidR="00D73830" w:rsidRPr="009709B5">
        <w:t>-</w:t>
      </w:r>
      <w:r w:rsidRPr="009709B5">
        <w:t>Pilot Power Ratios</w:t>
      </w:r>
      <w:bookmarkEnd w:id="24"/>
    </w:p>
    <w:p w14:paraId="7B5797ED" w14:textId="4792B3F4" w:rsidR="00AB6455" w:rsidRDefault="009709B5" w:rsidP="00AB6455">
      <w:pPr>
        <w:jc w:val="both"/>
      </w:pPr>
      <w:r>
        <w:t xml:space="preserve">Below we </w:t>
      </w:r>
      <w:r w:rsidR="00690C41">
        <w:t>provide</w:t>
      </w:r>
      <w:r>
        <w:t xml:space="preserve"> the </w:t>
      </w:r>
      <w:proofErr w:type="gramStart"/>
      <w:r>
        <w:t>current status</w:t>
      </w:r>
      <w:proofErr w:type="gramEnd"/>
      <w:r>
        <w:t xml:space="preserve"> o</w:t>
      </w:r>
      <w:r w:rsidR="00690C41">
        <w:t xml:space="preserve">n </w:t>
      </w:r>
      <w:r>
        <w:t>“Stand-alone and Guard-band deployments” followed by the currently open discussion on “In-band deployments”:</w:t>
      </w:r>
    </w:p>
    <w:p w14:paraId="1D316054" w14:textId="37B99A75" w:rsidR="004F0C44" w:rsidRPr="004F0C44" w:rsidRDefault="004F0C44" w:rsidP="004F0C44">
      <w:pPr>
        <w:rPr>
          <w:b/>
          <w:lang w:val="en-US"/>
        </w:rPr>
      </w:pPr>
      <w:r w:rsidRPr="00C025C9">
        <w:rPr>
          <w:b/>
          <w:lang w:val="en-US"/>
        </w:rPr>
        <w:t>Stand-alone and Guard-band deployments:</w:t>
      </w:r>
    </w:p>
    <w:p w14:paraId="164D658A" w14:textId="553F947D" w:rsidR="00E0658B" w:rsidRDefault="00AB6455" w:rsidP="00AB6455">
      <w:r>
        <w:t>In RAN1# 10</w:t>
      </w:r>
      <w:r w:rsidR="009709B5">
        <w:t>6</w:t>
      </w:r>
      <w:r w:rsidR="001978F7">
        <w:t>-</w:t>
      </w:r>
      <w:r>
        <w:t>e</w:t>
      </w:r>
      <w:r w:rsidR="00E0658B">
        <w:t>,</w:t>
      </w:r>
      <w:r>
        <w:t xml:space="preserve"> the following </w:t>
      </w:r>
      <w:r w:rsidR="00E0658B">
        <w:t xml:space="preserve">WA </w:t>
      </w:r>
      <w:r w:rsidR="009709B5">
        <w:t>was confirmed</w:t>
      </w:r>
      <w:r w:rsidR="00E0658B">
        <w:t xml:space="preserve"> for Stand-Alone and Guard-band deployments: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E0658B" w14:paraId="44E5CA4B" w14:textId="77777777" w:rsidTr="00E0658B">
        <w:tc>
          <w:tcPr>
            <w:tcW w:w="9629" w:type="dxa"/>
          </w:tcPr>
          <w:p w14:paraId="6DD4B733" w14:textId="77777777" w:rsidR="00690C41" w:rsidRPr="00690C41" w:rsidRDefault="00690C41" w:rsidP="00690C41">
            <w:pPr>
              <w:overflowPunct/>
              <w:autoSpaceDE/>
              <w:autoSpaceDN/>
              <w:adjustRightInd/>
              <w:spacing w:after="0"/>
              <w:textAlignment w:val="auto"/>
              <w:rPr>
                <w:rFonts w:ascii="Times" w:hAnsi="Times"/>
                <w:b/>
                <w:sz w:val="18"/>
                <w:szCs w:val="20"/>
                <w:highlight w:val="green"/>
                <w:lang w:eastAsia="en-US"/>
              </w:rPr>
            </w:pPr>
            <w:r w:rsidRPr="00690C41">
              <w:rPr>
                <w:rFonts w:ascii="Times" w:hAnsi="Times"/>
                <w:b/>
                <w:sz w:val="18"/>
                <w:szCs w:val="20"/>
                <w:highlight w:val="green"/>
                <w:lang w:eastAsia="en-US"/>
              </w:rPr>
              <w:t>Confirm working assumption:</w:t>
            </w:r>
          </w:p>
          <w:p w14:paraId="14850B0D" w14:textId="77777777" w:rsidR="00690C41" w:rsidRPr="00690C41" w:rsidRDefault="00690C41" w:rsidP="00690C41">
            <w:pPr>
              <w:autoSpaceDE/>
              <w:autoSpaceDN/>
              <w:adjustRightInd/>
              <w:spacing w:after="0"/>
              <w:rPr>
                <w:rFonts w:ascii="Times" w:eastAsia="Times New Roman" w:hAnsi="Times" w:cs="Times"/>
                <w:sz w:val="18"/>
                <w:szCs w:val="18"/>
                <w:lang w:eastAsia="en-GB"/>
              </w:rPr>
            </w:pPr>
            <w:r w:rsidRPr="00690C41">
              <w:rPr>
                <w:rFonts w:ascii="Times" w:eastAsia="Times New Roman" w:hAnsi="Times" w:cs="Times"/>
                <w:sz w:val="18"/>
                <w:szCs w:val="18"/>
                <w:lang w:eastAsia="en-GB"/>
              </w:rPr>
              <w:t>Working Assumption</w:t>
            </w:r>
          </w:p>
          <w:p w14:paraId="4F05BE60" w14:textId="77777777" w:rsidR="00690C41" w:rsidRPr="00690C41" w:rsidRDefault="00690C41" w:rsidP="00690C41">
            <w:pPr>
              <w:autoSpaceDE/>
              <w:autoSpaceDN/>
              <w:adjustRightInd/>
              <w:spacing w:after="0"/>
              <w:ind w:leftChars="200" w:left="400"/>
              <w:rPr>
                <w:rFonts w:ascii="Times" w:eastAsia="Times New Roman" w:hAnsi="Times" w:cs="Times"/>
                <w:sz w:val="18"/>
                <w:szCs w:val="18"/>
                <w:lang w:eastAsia="en-GB"/>
              </w:rPr>
            </w:pPr>
            <w:r w:rsidRPr="00690C41">
              <w:rPr>
                <w:rFonts w:ascii="Times" w:eastAsia="Times New Roman" w:hAnsi="Times" w:cs="Times"/>
                <w:sz w:val="18"/>
                <w:szCs w:val="18"/>
                <w:lang w:eastAsia="en-GB"/>
              </w:rPr>
              <w:t>For downlink power allocation to support 16QAM:</w:t>
            </w:r>
          </w:p>
          <w:p w14:paraId="2A653BBF" w14:textId="77777777" w:rsidR="00690C41" w:rsidRPr="00690C41" w:rsidRDefault="00690C41" w:rsidP="00690C41">
            <w:pPr>
              <w:numPr>
                <w:ilvl w:val="0"/>
                <w:numId w:val="31"/>
              </w:numPr>
              <w:overflowPunct/>
              <w:autoSpaceDE/>
              <w:autoSpaceDN/>
              <w:adjustRightInd/>
              <w:spacing w:after="0"/>
              <w:ind w:leftChars="364" w:left="1088"/>
              <w:textAlignment w:val="auto"/>
              <w:rPr>
                <w:rFonts w:ascii="Times" w:hAnsi="Times" w:cs="Times"/>
                <w:sz w:val="18"/>
                <w:szCs w:val="18"/>
              </w:rPr>
            </w:pPr>
            <w:r w:rsidRPr="00690C41">
              <w:rPr>
                <w:rFonts w:ascii="Times" w:hAnsi="Times" w:cs="Times"/>
                <w:sz w:val="18"/>
                <w:szCs w:val="18"/>
              </w:rPr>
              <w:t>For standalone and guard-band deployments:</w:t>
            </w:r>
          </w:p>
          <w:p w14:paraId="08B1E42F" w14:textId="77777777" w:rsidR="00690C41" w:rsidRPr="00690C41" w:rsidRDefault="00690C41" w:rsidP="00690C41">
            <w:pPr>
              <w:numPr>
                <w:ilvl w:val="1"/>
                <w:numId w:val="31"/>
              </w:numPr>
              <w:overflowPunct/>
              <w:autoSpaceDE/>
              <w:autoSpaceDN/>
              <w:adjustRightInd/>
              <w:spacing w:after="0"/>
              <w:ind w:leftChars="691" w:left="1742"/>
              <w:textAlignment w:val="auto"/>
              <w:rPr>
                <w:rFonts w:ascii="Times" w:hAnsi="Times" w:cs="Times"/>
                <w:sz w:val="18"/>
                <w:szCs w:val="18"/>
              </w:rPr>
            </w:pPr>
            <w:r w:rsidRPr="00690C41">
              <w:rPr>
                <w:rFonts w:ascii="Times" w:hAnsi="Times" w:cs="Times"/>
                <w:sz w:val="18"/>
                <w:szCs w:val="18"/>
              </w:rPr>
              <w:t>One power ratio is signaled optionally</w:t>
            </w:r>
          </w:p>
          <w:p w14:paraId="2B8B91BA" w14:textId="77777777" w:rsidR="00690C41" w:rsidRPr="00690C41" w:rsidRDefault="00690C41" w:rsidP="00690C41">
            <w:pPr>
              <w:numPr>
                <w:ilvl w:val="2"/>
                <w:numId w:val="31"/>
              </w:numPr>
              <w:overflowPunct/>
              <w:autoSpaceDE/>
              <w:autoSpaceDN/>
              <w:adjustRightInd/>
              <w:spacing w:after="0"/>
              <w:ind w:leftChars="1018" w:left="2396"/>
              <w:textAlignment w:val="auto"/>
              <w:rPr>
                <w:rFonts w:ascii="Times" w:hAnsi="Times" w:cs="Times"/>
                <w:sz w:val="18"/>
                <w:szCs w:val="18"/>
              </w:rPr>
            </w:pPr>
            <w:r w:rsidRPr="00690C41">
              <w:rPr>
                <w:rFonts w:ascii="Times" w:hAnsi="Times" w:cs="Times"/>
                <w:sz w:val="18"/>
                <w:szCs w:val="18"/>
              </w:rPr>
              <w:t>NPDSCH EPRE to NRS EPRE in symbols without NRS</w:t>
            </w:r>
          </w:p>
          <w:p w14:paraId="24625E52" w14:textId="77777777" w:rsidR="00690C41" w:rsidRPr="00690C41" w:rsidRDefault="00690C41" w:rsidP="00690C41">
            <w:pPr>
              <w:numPr>
                <w:ilvl w:val="1"/>
                <w:numId w:val="31"/>
              </w:numPr>
              <w:overflowPunct/>
              <w:autoSpaceDE/>
              <w:autoSpaceDN/>
              <w:adjustRightInd/>
              <w:spacing w:after="0"/>
              <w:ind w:leftChars="691" w:left="1742"/>
              <w:textAlignment w:val="auto"/>
              <w:rPr>
                <w:rFonts w:ascii="Times" w:hAnsi="Times" w:cs="Times"/>
                <w:sz w:val="18"/>
                <w:szCs w:val="18"/>
              </w:rPr>
            </w:pPr>
            <w:r w:rsidRPr="00690C41">
              <w:rPr>
                <w:rFonts w:ascii="Times" w:hAnsi="Times" w:cs="Times"/>
                <w:sz w:val="18"/>
                <w:szCs w:val="18"/>
              </w:rPr>
              <w:t>The same transmit power is assumed across different symbols.</w:t>
            </w:r>
          </w:p>
          <w:p w14:paraId="6CC929C8" w14:textId="77777777" w:rsidR="00690C41" w:rsidRPr="00690C41" w:rsidRDefault="00690C41" w:rsidP="00690C41">
            <w:pPr>
              <w:numPr>
                <w:ilvl w:val="1"/>
                <w:numId w:val="31"/>
              </w:numPr>
              <w:overflowPunct/>
              <w:autoSpaceDE/>
              <w:autoSpaceDN/>
              <w:adjustRightInd/>
              <w:spacing w:after="0"/>
              <w:ind w:leftChars="691" w:left="1742"/>
              <w:textAlignment w:val="auto"/>
              <w:rPr>
                <w:rFonts w:ascii="Times" w:hAnsi="Times" w:cs="Times"/>
                <w:sz w:val="18"/>
                <w:szCs w:val="18"/>
              </w:rPr>
            </w:pPr>
            <w:r w:rsidRPr="00690C41">
              <w:rPr>
                <w:rFonts w:ascii="Times" w:hAnsi="Times" w:cs="Times"/>
                <w:sz w:val="18"/>
                <w:szCs w:val="18"/>
              </w:rPr>
              <w:t>If the signalling is not indicated, the legacy power allocation is used.</w:t>
            </w:r>
          </w:p>
          <w:p w14:paraId="7C54CE1F" w14:textId="77777777" w:rsidR="00690C41" w:rsidRPr="00690C41" w:rsidRDefault="00690C41" w:rsidP="00690C41">
            <w:pPr>
              <w:numPr>
                <w:ilvl w:val="2"/>
                <w:numId w:val="31"/>
              </w:numPr>
              <w:overflowPunct/>
              <w:autoSpaceDE/>
              <w:autoSpaceDN/>
              <w:adjustRightInd/>
              <w:spacing w:after="0"/>
              <w:ind w:leftChars="1018" w:left="2396"/>
              <w:textAlignment w:val="auto"/>
              <w:rPr>
                <w:rFonts w:ascii="Times" w:hAnsi="Times" w:cs="Times"/>
                <w:sz w:val="18"/>
                <w:szCs w:val="18"/>
              </w:rPr>
            </w:pPr>
            <w:r w:rsidRPr="00690C41">
              <w:rPr>
                <w:rFonts w:ascii="Times" w:hAnsi="Times" w:cs="Times"/>
                <w:sz w:val="18"/>
                <w:szCs w:val="18"/>
              </w:rPr>
              <w:t>i.e., the ratio of NPDSCH EPRE to NRS EPRE is 0dB for one NRS antenna port, and -3dB for two NRS antenna ports</w:t>
            </w:r>
          </w:p>
          <w:p w14:paraId="430D67CF" w14:textId="77777777" w:rsidR="00E0658B" w:rsidRPr="00690C41" w:rsidRDefault="00690C41" w:rsidP="00690C41">
            <w:pPr>
              <w:numPr>
                <w:ilvl w:val="0"/>
                <w:numId w:val="31"/>
              </w:numPr>
              <w:overflowPunct/>
              <w:autoSpaceDE/>
              <w:autoSpaceDN/>
              <w:adjustRightInd/>
              <w:spacing w:after="0"/>
              <w:ind w:leftChars="364" w:left="1088"/>
              <w:textAlignment w:val="auto"/>
              <w:rPr>
                <w:rFonts w:ascii="Times" w:hAnsi="Times" w:cs="Times"/>
              </w:rPr>
            </w:pPr>
            <w:r w:rsidRPr="00690C41">
              <w:rPr>
                <w:rFonts w:ascii="Times" w:hAnsi="Times" w:cs="Times"/>
                <w:sz w:val="18"/>
                <w:szCs w:val="18"/>
              </w:rPr>
              <w:t>UE specific signalling is used</w:t>
            </w:r>
          </w:p>
          <w:p w14:paraId="0AD91420" w14:textId="1397D685" w:rsidR="00690C41" w:rsidRPr="00690C41" w:rsidRDefault="00690C41" w:rsidP="00690C41">
            <w:pPr>
              <w:overflowPunct/>
              <w:autoSpaceDE/>
              <w:autoSpaceDN/>
              <w:adjustRightInd/>
              <w:spacing w:after="0"/>
              <w:ind w:left="1088"/>
              <w:textAlignment w:val="auto"/>
              <w:rPr>
                <w:rFonts w:ascii="Times" w:hAnsi="Times" w:cs="Times"/>
              </w:rPr>
            </w:pPr>
          </w:p>
        </w:tc>
      </w:tr>
    </w:tbl>
    <w:p w14:paraId="419C5312" w14:textId="666755B1" w:rsidR="00E0658B" w:rsidRDefault="00E0658B" w:rsidP="00AB6455"/>
    <w:p w14:paraId="1B89C39A" w14:textId="341E7FC8" w:rsidR="00480BD6" w:rsidRDefault="00690C41" w:rsidP="00690C41">
      <w:pPr>
        <w:jc w:val="both"/>
      </w:pPr>
      <w:r>
        <w:lastRenderedPageBreak/>
        <w:t>The agreement above completed the discussions on the DL power allocation for “Stand-alone and Guard-band deployments”.</w:t>
      </w:r>
    </w:p>
    <w:p w14:paraId="3BEEB755" w14:textId="14C4AFDD" w:rsidR="004F0C44" w:rsidRDefault="004F0C44" w:rsidP="00AB6455">
      <w:pPr>
        <w:rPr>
          <w:b/>
          <w:lang w:val="en-US"/>
        </w:rPr>
      </w:pPr>
      <w:r>
        <w:rPr>
          <w:b/>
          <w:lang w:val="en-US"/>
        </w:rPr>
        <w:t>In</w:t>
      </w:r>
      <w:r w:rsidRPr="00C025C9">
        <w:rPr>
          <w:b/>
          <w:lang w:val="en-US"/>
        </w:rPr>
        <w:t>-band deployments:</w:t>
      </w:r>
    </w:p>
    <w:p w14:paraId="589B7581" w14:textId="113E1757" w:rsidR="00690C41" w:rsidRPr="00690C41" w:rsidRDefault="00690C41" w:rsidP="00AB6455">
      <w:r>
        <w:t>In RAN1# 106-e, the following WA was agreed for In-band deployments: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E0658B" w14:paraId="04F38BCE" w14:textId="77777777" w:rsidTr="00E0658B">
        <w:tc>
          <w:tcPr>
            <w:tcW w:w="9629" w:type="dxa"/>
          </w:tcPr>
          <w:p w14:paraId="5C50E1F0" w14:textId="77777777" w:rsidR="00690C41" w:rsidRPr="00690C41" w:rsidRDefault="00690C41" w:rsidP="00690C41">
            <w:pPr>
              <w:shd w:val="clear" w:color="auto" w:fill="FFFFFF"/>
              <w:rPr>
                <w:b/>
                <w:sz w:val="18"/>
                <w:szCs w:val="18"/>
                <w:highlight w:val="darkYellow"/>
                <w:lang w:eastAsia="zh-CN"/>
              </w:rPr>
            </w:pPr>
            <w:r w:rsidRPr="00690C41">
              <w:rPr>
                <w:b/>
                <w:sz w:val="18"/>
                <w:szCs w:val="18"/>
                <w:highlight w:val="darkYellow"/>
                <w:lang w:eastAsia="zh-CN"/>
              </w:rPr>
              <w:t xml:space="preserve">Working Assumption </w:t>
            </w:r>
          </w:p>
          <w:p w14:paraId="25F88A22" w14:textId="77777777" w:rsidR="00690C41" w:rsidRPr="00690C41" w:rsidRDefault="00690C41" w:rsidP="00690C41">
            <w:pPr>
              <w:shd w:val="clear" w:color="auto" w:fill="FFFFFF"/>
              <w:rPr>
                <w:rFonts w:cs="Times"/>
                <w:sz w:val="18"/>
                <w:szCs w:val="16"/>
              </w:rPr>
            </w:pPr>
            <w:r w:rsidRPr="00690C41">
              <w:rPr>
                <w:rFonts w:cs="Times"/>
                <w:sz w:val="18"/>
                <w:szCs w:val="16"/>
              </w:rPr>
              <w:t>For downlink power allocation to support 16QAM:</w:t>
            </w:r>
          </w:p>
          <w:p w14:paraId="4AD7FAF0" w14:textId="4CFB4BDD" w:rsidR="00690C41" w:rsidRPr="00690C41" w:rsidRDefault="00690C41" w:rsidP="00690C41">
            <w:pPr>
              <w:numPr>
                <w:ilvl w:val="0"/>
                <w:numId w:val="36"/>
              </w:numPr>
              <w:overflowPunct/>
              <w:autoSpaceDE/>
              <w:autoSpaceDN/>
              <w:adjustRightInd/>
              <w:spacing w:after="0"/>
              <w:textAlignment w:val="auto"/>
              <w:rPr>
                <w:rFonts w:cs="Times"/>
                <w:sz w:val="18"/>
                <w:szCs w:val="16"/>
              </w:rPr>
            </w:pPr>
            <w:r w:rsidRPr="00690C41">
              <w:rPr>
                <w:rFonts w:cs="Times"/>
                <w:sz w:val="18"/>
                <w:szCs w:val="16"/>
              </w:rPr>
              <w:t xml:space="preserve">For inband deployments, a power ratio is signaled in addition to the signalling for standalone and guard-band deployments which in this case applies to “symbols with NRS” and “symbols without NRS nor CRS”. </w:t>
            </w:r>
          </w:p>
          <w:p w14:paraId="5AC2B90E" w14:textId="77777777" w:rsidR="00690C41" w:rsidRPr="00690C41" w:rsidRDefault="00690C41" w:rsidP="00690C41">
            <w:pPr>
              <w:numPr>
                <w:ilvl w:val="1"/>
                <w:numId w:val="31"/>
              </w:numPr>
              <w:overflowPunct/>
              <w:autoSpaceDE/>
              <w:autoSpaceDN/>
              <w:adjustRightInd/>
              <w:spacing w:after="0"/>
              <w:textAlignment w:val="auto"/>
              <w:rPr>
                <w:rFonts w:cs="Times"/>
                <w:sz w:val="18"/>
                <w:szCs w:val="16"/>
              </w:rPr>
            </w:pPr>
            <w:r w:rsidRPr="00690C41">
              <w:rPr>
                <w:rFonts w:cs="Times"/>
                <w:sz w:val="18"/>
                <w:szCs w:val="16"/>
              </w:rPr>
              <w:t>the power ratio between NPDSCH EPRE and NRS EPRE in symbols with CRS is signalled</w:t>
            </w:r>
          </w:p>
          <w:p w14:paraId="7B422F31" w14:textId="77777777" w:rsidR="00690C41" w:rsidRPr="00690C41" w:rsidRDefault="00690C41" w:rsidP="00690C41">
            <w:pPr>
              <w:numPr>
                <w:ilvl w:val="1"/>
                <w:numId w:val="31"/>
              </w:numPr>
              <w:overflowPunct/>
              <w:autoSpaceDE/>
              <w:autoSpaceDN/>
              <w:adjustRightInd/>
              <w:spacing w:after="0"/>
              <w:textAlignment w:val="auto"/>
              <w:rPr>
                <w:rFonts w:cs="Times"/>
                <w:sz w:val="18"/>
                <w:szCs w:val="16"/>
              </w:rPr>
            </w:pPr>
            <w:r w:rsidRPr="00690C41">
              <w:rPr>
                <w:rFonts w:cs="Times"/>
                <w:sz w:val="18"/>
                <w:szCs w:val="16"/>
              </w:rPr>
              <w:t>the signalling is UE specific</w:t>
            </w:r>
          </w:p>
          <w:p w14:paraId="2CB7097B" w14:textId="787EA4C4" w:rsidR="00E0658B" w:rsidRDefault="00690C41" w:rsidP="00690C41">
            <w:pPr>
              <w:rPr>
                <w:lang w:eastAsia="ar-SA"/>
              </w:rPr>
            </w:pPr>
            <w:r w:rsidRPr="00690C41">
              <w:rPr>
                <w:rFonts w:hint="cs"/>
                <w:sz w:val="18"/>
                <w:szCs w:val="18"/>
                <w:lang w:eastAsia="ar-SA"/>
              </w:rPr>
              <w:t>N</w:t>
            </w:r>
            <w:r w:rsidRPr="00690C41">
              <w:rPr>
                <w:sz w:val="18"/>
                <w:szCs w:val="18"/>
                <w:lang w:eastAsia="ar-SA"/>
              </w:rPr>
              <w:t xml:space="preserve">ote: </w:t>
            </w:r>
            <w:r w:rsidRPr="00690C41">
              <w:rPr>
                <w:rFonts w:cs="Times"/>
                <w:sz w:val="18"/>
                <w:szCs w:val="16"/>
              </w:rPr>
              <w:t>“symbols with NRS” and “symbols without NRS nor CRS” have the same power.</w:t>
            </w:r>
          </w:p>
        </w:tc>
      </w:tr>
    </w:tbl>
    <w:p w14:paraId="6CF6662B" w14:textId="77777777" w:rsidR="00E0658B" w:rsidRDefault="00E0658B" w:rsidP="00E0658B"/>
    <w:p w14:paraId="0FABD1C2" w14:textId="01607EE9" w:rsidR="00295BFB" w:rsidRDefault="00173544" w:rsidP="00E0658B">
      <w:r>
        <w:t xml:space="preserve">For </w:t>
      </w:r>
      <w:r w:rsidR="00F33C93">
        <w:t xml:space="preserve">the WA on </w:t>
      </w:r>
      <w:r>
        <w:t xml:space="preserve">in-band deployments, </w:t>
      </w:r>
      <w:r w:rsidR="00F33C93">
        <w:t>we</w:t>
      </w:r>
      <w:r>
        <w:t xml:space="preserve"> </w:t>
      </w:r>
      <w:r w:rsidR="00F33C93">
        <w:t>have the following observations:</w:t>
      </w:r>
    </w:p>
    <w:p w14:paraId="50340B79" w14:textId="77777777" w:rsidR="00F33C93" w:rsidRDefault="00F33C93" w:rsidP="00F33C93">
      <w:pPr>
        <w:pStyle w:val="Observation"/>
        <w:ind w:left="1701" w:hanging="1701"/>
      </w:pPr>
      <w:bookmarkStart w:id="25" w:name="_Toc82635145"/>
      <w:bookmarkStart w:id="26" w:name="_Toc83293652"/>
      <w:r>
        <w:t>If the WA for In-band deployments is confirmed:</w:t>
      </w:r>
      <w:bookmarkEnd w:id="25"/>
      <w:bookmarkEnd w:id="26"/>
    </w:p>
    <w:p w14:paraId="50AA8919" w14:textId="7497D434" w:rsidR="00F33C93" w:rsidRDefault="00F33C93" w:rsidP="00F33C93">
      <w:pPr>
        <w:pStyle w:val="Observation"/>
        <w:numPr>
          <w:ilvl w:val="0"/>
          <w:numId w:val="37"/>
        </w:numPr>
      </w:pPr>
      <w:bookmarkStart w:id="27" w:name="_Toc82635146"/>
      <w:bookmarkStart w:id="28" w:name="_Toc83293653"/>
      <w:r w:rsidRPr="00F33C93">
        <w:t>The power ratio to be signa</w:t>
      </w:r>
      <w:r>
        <w:t>l</w:t>
      </w:r>
      <w:r w:rsidRPr="00F33C93">
        <w:t xml:space="preserve">led </w:t>
      </w:r>
      <w:r w:rsidR="00423830">
        <w:t>does not have a dependency on</w:t>
      </w:r>
      <w:r w:rsidRPr="00F33C93">
        <w:t xml:space="preserve"> the PCI case</w:t>
      </w:r>
      <w:r>
        <w:t>.</w:t>
      </w:r>
      <w:bookmarkEnd w:id="27"/>
      <w:bookmarkEnd w:id="28"/>
    </w:p>
    <w:p w14:paraId="6DF16564" w14:textId="51293FEF" w:rsidR="00F33C93" w:rsidRDefault="00CF31FF" w:rsidP="00F33C93">
      <w:pPr>
        <w:pStyle w:val="Observation"/>
        <w:numPr>
          <w:ilvl w:val="0"/>
          <w:numId w:val="37"/>
        </w:numPr>
      </w:pPr>
      <w:bookmarkStart w:id="29" w:name="_Toc82635147"/>
      <w:bookmarkStart w:id="30" w:name="_Toc83293654"/>
      <w:r>
        <w:t>The</w:t>
      </w:r>
      <w:r w:rsidR="00F33C93">
        <w:t xml:space="preserve"> </w:t>
      </w:r>
      <w:r w:rsidR="00F33C93" w:rsidRPr="00F33C93">
        <w:t>deployment</w:t>
      </w:r>
      <w:r w:rsidR="00F33C93">
        <w:t xml:space="preserve"> mode</w:t>
      </w:r>
      <w:r w:rsidR="00F33C93" w:rsidRPr="00F33C93">
        <w:t>s will all use the same DL power allocation framework based on signalling power ratios</w:t>
      </w:r>
      <w:r w:rsidR="00F33C93">
        <w:t>.</w:t>
      </w:r>
      <w:bookmarkEnd w:id="29"/>
      <w:bookmarkEnd w:id="30"/>
    </w:p>
    <w:p w14:paraId="22E64151" w14:textId="37F01B3F" w:rsidR="00295BFB" w:rsidRDefault="004A1E4B" w:rsidP="00F33C93">
      <w:pPr>
        <w:pStyle w:val="Observation"/>
        <w:numPr>
          <w:ilvl w:val="0"/>
          <w:numId w:val="37"/>
        </w:numPr>
      </w:pPr>
      <w:bookmarkStart w:id="31" w:name="_Toc82635148"/>
      <w:bookmarkStart w:id="32" w:name="_Toc83293655"/>
      <w:r>
        <w:t>The in-band case</w:t>
      </w:r>
      <w:r w:rsidR="00F33C93" w:rsidRPr="00F33C93">
        <w:t xml:space="preserve"> </w:t>
      </w:r>
      <w:r>
        <w:t xml:space="preserve">will </w:t>
      </w:r>
      <w:r w:rsidR="00F33C93" w:rsidRPr="00F33C93">
        <w:t xml:space="preserve">not </w:t>
      </w:r>
      <w:r>
        <w:t xml:space="preserve">be </w:t>
      </w:r>
      <w:r w:rsidR="00F33C93" w:rsidRPr="00F33C93">
        <w:t xml:space="preserve">different in terms of complexity, specification impact and nature than </w:t>
      </w:r>
      <w:r w:rsidR="00F33C93">
        <w:t>the</w:t>
      </w:r>
      <w:r w:rsidR="00F33C93" w:rsidRPr="00F33C93">
        <w:t xml:space="preserve"> </w:t>
      </w:r>
      <w:r w:rsidR="00F33C93">
        <w:t xml:space="preserve">recently confirmed </w:t>
      </w:r>
      <w:r w:rsidR="00F33C93" w:rsidRPr="00F33C93">
        <w:t>Working Assumption</w:t>
      </w:r>
      <w:r w:rsidR="00F33C93">
        <w:t xml:space="preserve"> </w:t>
      </w:r>
      <w:r w:rsidR="00F33C93" w:rsidRPr="00F33C93">
        <w:t>for Stand-alone and Guard-band deployments</w:t>
      </w:r>
      <w:r w:rsidR="00F33C93">
        <w:t>.</w:t>
      </w:r>
      <w:bookmarkEnd w:id="31"/>
      <w:bookmarkEnd w:id="32"/>
    </w:p>
    <w:p w14:paraId="54E02AC5" w14:textId="5BFFE301" w:rsidR="004F2EFB" w:rsidRDefault="00490E1F" w:rsidP="003D6881">
      <w:r>
        <w:t xml:space="preserve">The </w:t>
      </w:r>
      <w:r w:rsidR="00F33C93">
        <w:t>WA</w:t>
      </w:r>
      <w:r>
        <w:t xml:space="preserve"> includes </w:t>
      </w:r>
      <w:r w:rsidR="00F33C93">
        <w:t xml:space="preserve">a statement that describes </w:t>
      </w:r>
      <w:r w:rsidR="006545EA">
        <w:t>how the signalling</w:t>
      </w:r>
      <w:r w:rsidR="004F2EFB">
        <w:t xml:space="preserve"> </w:t>
      </w:r>
      <w:r w:rsidR="006545EA">
        <w:t xml:space="preserve">for stand-alone and guard-band is applied in </w:t>
      </w:r>
      <w:r w:rsidR="004F2EFB">
        <w:t>th</w:t>
      </w:r>
      <w:r w:rsidR="007E623F">
        <w:t>e in-band</w:t>
      </w:r>
      <w:r w:rsidR="004F2EFB">
        <w:t xml:space="preserve"> case</w:t>
      </w:r>
      <w:r w:rsidR="006545EA">
        <w:t>:</w:t>
      </w:r>
    </w:p>
    <w:p w14:paraId="5D31BFA5" w14:textId="4C2FC748" w:rsidR="00490E1F" w:rsidRDefault="006545EA" w:rsidP="003D6881">
      <w:r>
        <w:t>“</w:t>
      </w:r>
      <w:r w:rsidR="004F2EFB">
        <w:t xml:space="preserve">… </w:t>
      </w:r>
      <w:r w:rsidRPr="006545EA">
        <w:t xml:space="preserve">the signaling for standalone and guard-band deployments </w:t>
      </w:r>
      <w:r w:rsidR="004F2EFB">
        <w:t>…</w:t>
      </w:r>
      <w:r w:rsidRPr="006545EA">
        <w:t xml:space="preserve"> in this case applies to “symbols with NRS” and “symbols without NRS nor CRS”</w:t>
      </w:r>
      <w:r>
        <w:t>”</w:t>
      </w:r>
    </w:p>
    <w:p w14:paraId="37B3FC8B" w14:textId="548865F0" w:rsidR="00AB20EE" w:rsidRDefault="00DF4FDD" w:rsidP="00AB20EE">
      <w:r>
        <w:t xml:space="preserve">The </w:t>
      </w:r>
      <w:r w:rsidR="00F33C93">
        <w:t xml:space="preserve">above means that </w:t>
      </w:r>
      <w:r w:rsidR="00AB20EE">
        <w:t>the following is known:</w:t>
      </w:r>
    </w:p>
    <w:p w14:paraId="0FBB8507" w14:textId="1E76090C" w:rsidR="00AB20EE" w:rsidRPr="00EF68C7" w:rsidRDefault="00AB20EE" w:rsidP="00AB20EE">
      <w:pPr>
        <w:pStyle w:val="ListParagraph"/>
        <w:numPr>
          <w:ilvl w:val="0"/>
          <w:numId w:val="40"/>
        </w:numPr>
        <w:rPr>
          <w:rFonts w:ascii="Times New Roman" w:eastAsia="SimSun" w:hAnsi="Times New Roman"/>
          <w:sz w:val="20"/>
          <w:szCs w:val="20"/>
          <w:lang w:val="en-GB" w:eastAsia="ja-JP"/>
        </w:rPr>
      </w:pPr>
      <w:r w:rsidRPr="00EF68C7">
        <w:rPr>
          <w:rFonts w:ascii="Times New Roman" w:eastAsia="SimSun" w:hAnsi="Times New Roman"/>
          <w:sz w:val="20"/>
          <w:szCs w:val="20"/>
          <w:lang w:val="en-GB" w:eastAsia="ja-JP"/>
        </w:rPr>
        <w:t>NRS EPRE is signalled</w:t>
      </w:r>
      <w:r w:rsidR="00EF68C7">
        <w:rPr>
          <w:rFonts w:ascii="Times New Roman" w:eastAsia="SimSun" w:hAnsi="Times New Roman"/>
          <w:sz w:val="20"/>
          <w:szCs w:val="20"/>
          <w:lang w:val="en-GB" w:eastAsia="ja-JP"/>
        </w:rPr>
        <w:t>.</w:t>
      </w:r>
    </w:p>
    <w:p w14:paraId="2FF00783" w14:textId="3145DE76" w:rsidR="00AB20EE" w:rsidRPr="00EF68C7" w:rsidRDefault="00AB20EE" w:rsidP="00AB20EE">
      <w:pPr>
        <w:pStyle w:val="ListParagraph"/>
        <w:numPr>
          <w:ilvl w:val="0"/>
          <w:numId w:val="40"/>
        </w:numPr>
        <w:rPr>
          <w:rFonts w:ascii="Times New Roman" w:eastAsia="SimSun" w:hAnsi="Times New Roman"/>
          <w:sz w:val="20"/>
          <w:szCs w:val="20"/>
          <w:lang w:val="en-GB" w:eastAsia="ja-JP"/>
        </w:rPr>
      </w:pPr>
      <w:r w:rsidRPr="00EF68C7">
        <w:rPr>
          <w:rFonts w:ascii="Times New Roman" w:eastAsia="SimSun" w:hAnsi="Times New Roman"/>
          <w:sz w:val="20"/>
          <w:szCs w:val="20"/>
          <w:lang w:val="en-GB" w:eastAsia="ja-JP"/>
        </w:rPr>
        <w:t>The data-to-pilot power ratio “</w:t>
      </w:r>
      <w:r w:rsidRPr="00EF68C7">
        <w:rPr>
          <w:rFonts w:ascii="Times New Roman" w:eastAsia="SimSun" w:hAnsi="Times New Roman"/>
          <w:i/>
          <w:iCs/>
          <w:sz w:val="20"/>
          <w:szCs w:val="20"/>
          <w:lang w:val="en-GB" w:eastAsia="ja-JP"/>
        </w:rPr>
        <w:t>for standalone and guard-band deployments … in this case applies to “symbols without NRS nor CRS</w:t>
      </w:r>
      <w:r w:rsidRPr="00EF68C7">
        <w:rPr>
          <w:rFonts w:ascii="Times New Roman" w:eastAsia="SimSun" w:hAnsi="Times New Roman"/>
          <w:sz w:val="20"/>
          <w:szCs w:val="20"/>
          <w:lang w:val="en-GB" w:eastAsia="ja-JP"/>
        </w:rPr>
        <w:t>”. From this data-to-pilot power ratio and step 1, we can know the NPDSCH EPRE in symbols without NRS nor CRS.</w:t>
      </w:r>
    </w:p>
    <w:p w14:paraId="6BAF25F4" w14:textId="30CD6E12" w:rsidR="00AB20EE" w:rsidRPr="00EF68C7" w:rsidRDefault="00AB20EE" w:rsidP="00AB20EE">
      <w:pPr>
        <w:pStyle w:val="ListParagraph"/>
        <w:numPr>
          <w:ilvl w:val="0"/>
          <w:numId w:val="40"/>
        </w:numPr>
        <w:rPr>
          <w:rFonts w:ascii="Times New Roman" w:eastAsia="SimSun" w:hAnsi="Times New Roman"/>
          <w:sz w:val="20"/>
          <w:szCs w:val="20"/>
          <w:lang w:val="en-GB" w:eastAsia="ja-JP"/>
        </w:rPr>
      </w:pPr>
      <w:r w:rsidRPr="00EF68C7">
        <w:rPr>
          <w:rFonts w:ascii="Times New Roman" w:eastAsia="SimSun" w:hAnsi="Times New Roman"/>
          <w:sz w:val="20"/>
          <w:szCs w:val="20"/>
          <w:lang w:val="en-GB" w:eastAsia="ja-JP"/>
        </w:rPr>
        <w:t xml:space="preserve">From the assumption </w:t>
      </w:r>
      <w:r w:rsidRPr="00EF68C7">
        <w:rPr>
          <w:rFonts w:ascii="Times New Roman" w:eastAsia="SimSun" w:hAnsi="Times New Roman"/>
          <w:i/>
          <w:iCs/>
          <w:sz w:val="20"/>
          <w:szCs w:val="20"/>
          <w:lang w:val="en-GB" w:eastAsia="ja-JP"/>
        </w:rPr>
        <w:t>“symbols with NRS” and “symbols without NRS nor CRS” have the same power</w:t>
      </w:r>
      <w:r w:rsidRPr="00EF68C7">
        <w:rPr>
          <w:rFonts w:ascii="Times New Roman" w:eastAsia="SimSun" w:hAnsi="Times New Roman"/>
          <w:sz w:val="20"/>
          <w:szCs w:val="20"/>
          <w:lang w:val="en-GB" w:eastAsia="ja-JP"/>
        </w:rPr>
        <w:t xml:space="preserve">, </w:t>
      </w:r>
      <w:r w:rsidR="00EF68C7">
        <w:rPr>
          <w:rFonts w:ascii="Times New Roman" w:eastAsia="SimSun" w:hAnsi="Times New Roman"/>
          <w:sz w:val="20"/>
          <w:szCs w:val="20"/>
          <w:lang w:val="en-GB" w:eastAsia="ja-JP"/>
        </w:rPr>
        <w:t>along</w:t>
      </w:r>
      <w:r w:rsidRPr="00EF68C7">
        <w:rPr>
          <w:rFonts w:ascii="Times New Roman" w:eastAsia="SimSun" w:hAnsi="Times New Roman"/>
          <w:sz w:val="20"/>
          <w:szCs w:val="20"/>
          <w:lang w:val="en-GB" w:eastAsia="ja-JP"/>
        </w:rPr>
        <w:t xml:space="preserve"> with steps 1 and 2, we can know the NPDSCH EPRE in symbols with NRS.</w:t>
      </w:r>
    </w:p>
    <w:p w14:paraId="0A7EE98C" w14:textId="0E9396A2" w:rsidR="00DF4FDD" w:rsidRPr="00EF68C7" w:rsidRDefault="00AB20EE" w:rsidP="00AB20EE">
      <w:pPr>
        <w:pStyle w:val="ListParagraph"/>
        <w:numPr>
          <w:ilvl w:val="0"/>
          <w:numId w:val="40"/>
        </w:numPr>
        <w:rPr>
          <w:rFonts w:ascii="Times New Roman" w:eastAsia="SimSun" w:hAnsi="Times New Roman"/>
          <w:sz w:val="20"/>
          <w:szCs w:val="20"/>
          <w:lang w:val="en-GB" w:eastAsia="ja-JP"/>
        </w:rPr>
      </w:pPr>
      <w:r w:rsidRPr="00EF68C7">
        <w:rPr>
          <w:rFonts w:ascii="Times New Roman" w:eastAsia="SimSun" w:hAnsi="Times New Roman"/>
          <w:sz w:val="20"/>
          <w:szCs w:val="20"/>
          <w:lang w:val="en-GB" w:eastAsia="ja-JP"/>
        </w:rPr>
        <w:t xml:space="preserve">For symbols with CRS, we cannot assume the same transmit power as with other symbols. Thus, the </w:t>
      </w:r>
      <w:r w:rsidR="00F33C93" w:rsidRPr="00EF68C7">
        <w:rPr>
          <w:rFonts w:ascii="Times New Roman" w:eastAsia="SimSun" w:hAnsi="Times New Roman"/>
          <w:sz w:val="20"/>
          <w:szCs w:val="20"/>
          <w:lang w:val="en-GB" w:eastAsia="ja-JP"/>
        </w:rPr>
        <w:t>only thing that is left to be known is the power ratio between NPDSCH EPRE and NRS EPRE in symbols with CRS</w:t>
      </w:r>
      <w:r w:rsidRPr="00EF68C7">
        <w:rPr>
          <w:rFonts w:ascii="Times New Roman" w:eastAsia="SimSun" w:hAnsi="Times New Roman"/>
          <w:sz w:val="20"/>
          <w:szCs w:val="20"/>
          <w:lang w:val="en-GB" w:eastAsia="ja-JP"/>
        </w:rPr>
        <w:t>,</w:t>
      </w:r>
      <w:r w:rsidR="00F33C93" w:rsidRPr="00EF68C7">
        <w:rPr>
          <w:rFonts w:ascii="Times New Roman" w:eastAsia="SimSun" w:hAnsi="Times New Roman"/>
          <w:sz w:val="20"/>
          <w:szCs w:val="20"/>
          <w:lang w:val="en-GB" w:eastAsia="ja-JP"/>
        </w:rPr>
        <w:t xml:space="preserve"> which according with the WA is intended to be signalled.</w:t>
      </w:r>
    </w:p>
    <w:p w14:paraId="4C1ED1E2" w14:textId="77777777" w:rsidR="00AB20EE" w:rsidRPr="00AB20EE" w:rsidRDefault="00AB20EE" w:rsidP="00AB20EE">
      <w:pPr>
        <w:pStyle w:val="ListParagraph"/>
      </w:pPr>
    </w:p>
    <w:p w14:paraId="3AB4945B" w14:textId="5B2F927B" w:rsidR="00DF4FDD" w:rsidRPr="00DF4FDD" w:rsidRDefault="00F33C93" w:rsidP="00DF4FDD">
      <w:pPr>
        <w:overflowPunct/>
        <w:autoSpaceDE/>
        <w:autoSpaceDN/>
        <w:adjustRightInd/>
        <w:spacing w:after="0"/>
        <w:textAlignment w:val="auto"/>
        <w:rPr>
          <w:rFonts w:eastAsia="Batang"/>
          <w:bCs/>
          <w:lang w:eastAsia="x-none"/>
        </w:rPr>
      </w:pPr>
      <w:r>
        <w:rPr>
          <w:rFonts w:eastAsia="Batang"/>
          <w:bCs/>
          <w:lang w:eastAsia="x-none"/>
        </w:rPr>
        <w:t>Based on the above, we propose to confirm the WA for the</w:t>
      </w:r>
      <w:r w:rsidR="00DF4FDD">
        <w:rPr>
          <w:rFonts w:eastAsia="Batang"/>
          <w:bCs/>
          <w:lang w:eastAsia="x-none"/>
        </w:rPr>
        <w:t xml:space="preserve"> “In-band deployments”.</w:t>
      </w:r>
    </w:p>
    <w:p w14:paraId="38EED5F5" w14:textId="77777777" w:rsidR="00DF4FDD" w:rsidRPr="00DF4FDD" w:rsidRDefault="00DF4FDD" w:rsidP="00DF4FDD">
      <w:pPr>
        <w:overflowPunct/>
        <w:autoSpaceDE/>
        <w:autoSpaceDN/>
        <w:adjustRightInd/>
        <w:spacing w:after="0"/>
        <w:textAlignment w:val="auto"/>
        <w:rPr>
          <w:rFonts w:eastAsia="Batang"/>
          <w:bCs/>
          <w:sz w:val="18"/>
          <w:szCs w:val="18"/>
          <w:lang w:eastAsia="x-none"/>
        </w:rPr>
      </w:pPr>
    </w:p>
    <w:p w14:paraId="66440FB2" w14:textId="191BD67B" w:rsidR="00F33C93" w:rsidRPr="0000772E" w:rsidRDefault="00F33C93" w:rsidP="00F33C93">
      <w:pPr>
        <w:pStyle w:val="Proposal"/>
      </w:pPr>
      <w:bookmarkStart w:id="33" w:name="_Toc83293670"/>
      <w:r>
        <w:t xml:space="preserve">Confirm the following Working Assumption </w:t>
      </w:r>
      <w:r w:rsidR="00115A2C">
        <w:t>from RAN1# 106-e related</w:t>
      </w:r>
      <w:r>
        <w:t xml:space="preserve"> the DL power allocation for in-band deployments.</w:t>
      </w:r>
      <w:bookmarkEnd w:id="33"/>
    </w:p>
    <w:p w14:paraId="6AFE6535" w14:textId="406209FF" w:rsidR="00D83DCE" w:rsidRDefault="00D83DCE" w:rsidP="00D83DCE">
      <w:pPr>
        <w:pStyle w:val="Heading1"/>
      </w:pPr>
      <w:r>
        <w:t>3</w:t>
      </w:r>
      <w:r>
        <w:tab/>
        <w:t xml:space="preserve">Support </w:t>
      </w:r>
      <w:r w:rsidR="00FA18E4">
        <w:t>of</w:t>
      </w:r>
      <w:r>
        <w:t xml:space="preserve"> 16-QAM for unicast in UL</w:t>
      </w:r>
    </w:p>
    <w:p w14:paraId="66B41C6C" w14:textId="73346F55" w:rsidR="008E27EB" w:rsidRDefault="008E27EB" w:rsidP="008E27EB">
      <w:pPr>
        <w:pStyle w:val="Heading2"/>
      </w:pPr>
      <w:r>
        <w:t>3.</w:t>
      </w:r>
      <w:r w:rsidR="00AF4A55">
        <w:t>1</w:t>
      </w:r>
      <w:r>
        <w:tab/>
      </w:r>
      <w:r w:rsidR="007239F1">
        <w:t>Additional power control parameter for 16-QAM in UL</w:t>
      </w:r>
    </w:p>
    <w:p w14:paraId="416218A4" w14:textId="7AA0D540" w:rsidR="008E27EB" w:rsidRDefault="008E27EB" w:rsidP="002A7BD4">
      <w:pPr>
        <w:jc w:val="both"/>
      </w:pPr>
      <w:r>
        <w:t xml:space="preserve">In RAN1# </w:t>
      </w:r>
      <w:r w:rsidR="0056656C">
        <w:t>105</w:t>
      </w:r>
      <w:r>
        <w:t xml:space="preserve">-e, the following was </w:t>
      </w:r>
      <w:r w:rsidR="0056656C">
        <w:t>reached</w:t>
      </w:r>
      <w: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56656C" w14:paraId="286910AD" w14:textId="77777777" w:rsidTr="0056656C">
        <w:tc>
          <w:tcPr>
            <w:tcW w:w="9629" w:type="dxa"/>
          </w:tcPr>
          <w:p w14:paraId="758B9DE1" w14:textId="77777777" w:rsidR="0056656C" w:rsidRPr="0056656C" w:rsidRDefault="0056656C" w:rsidP="0056656C">
            <w:pPr>
              <w:suppressAutoHyphens/>
              <w:autoSpaceDN/>
              <w:adjustRightInd/>
              <w:spacing w:after="0"/>
              <w:rPr>
                <w:rFonts w:ascii="Times" w:eastAsia="Times New Roman" w:hAnsi="Times" w:cs="Times"/>
                <w:b/>
                <w:sz w:val="18"/>
                <w:szCs w:val="18"/>
                <w:highlight w:val="green"/>
                <w:lang w:eastAsia="ar-SA"/>
              </w:rPr>
            </w:pPr>
            <w:r w:rsidRPr="0056656C">
              <w:rPr>
                <w:rFonts w:ascii="Times" w:eastAsia="Times New Roman" w:hAnsi="Times" w:cs="Times"/>
                <w:b/>
                <w:sz w:val="18"/>
                <w:szCs w:val="18"/>
                <w:highlight w:val="green"/>
                <w:lang w:eastAsia="ar-SA"/>
              </w:rPr>
              <w:t>Agreement</w:t>
            </w:r>
          </w:p>
          <w:p w14:paraId="197D0656" w14:textId="77777777" w:rsidR="0056656C" w:rsidRDefault="0056656C" w:rsidP="0056656C">
            <w:pPr>
              <w:suppressAutoHyphens/>
              <w:autoSpaceDN/>
              <w:adjustRightInd/>
              <w:spacing w:after="0"/>
              <w:rPr>
                <w:rFonts w:ascii="Times" w:eastAsia="Times New Roman" w:hAnsi="Times" w:cs="Times"/>
                <w:bCs/>
                <w:sz w:val="18"/>
                <w:szCs w:val="18"/>
                <w:lang w:eastAsia="ar-SA"/>
              </w:rPr>
            </w:pPr>
            <w:r w:rsidRPr="0056656C">
              <w:rPr>
                <w:rFonts w:ascii="Times" w:eastAsia="Times New Roman" w:hAnsi="Times" w:cs="Times"/>
                <w:bCs/>
                <w:sz w:val="18"/>
                <w:szCs w:val="18"/>
                <w:lang w:eastAsia="ar-SA"/>
              </w:rPr>
              <w:t>Introduce a new term in uplink power control of NPUSCH using 16-QAM. FFS on the details.</w:t>
            </w:r>
          </w:p>
          <w:p w14:paraId="546E596A" w14:textId="535FB3AE" w:rsidR="0056656C" w:rsidRPr="0056656C" w:rsidRDefault="0056656C" w:rsidP="0056656C">
            <w:pPr>
              <w:suppressAutoHyphens/>
              <w:autoSpaceDN/>
              <w:adjustRightInd/>
              <w:spacing w:after="0"/>
              <w:rPr>
                <w:rFonts w:ascii="Times" w:eastAsia="Times New Roman" w:hAnsi="Times" w:cs="Times"/>
                <w:bCs/>
                <w:lang w:eastAsia="ar-SA"/>
              </w:rPr>
            </w:pPr>
          </w:p>
        </w:tc>
      </w:tr>
    </w:tbl>
    <w:p w14:paraId="7B9FEFD7" w14:textId="77777777" w:rsidR="008E27EB" w:rsidRDefault="008E27EB" w:rsidP="002A7BD4">
      <w:pPr>
        <w:jc w:val="both"/>
      </w:pPr>
    </w:p>
    <w:p w14:paraId="67AE4575" w14:textId="0AAF9F8B" w:rsidR="00D83DCE" w:rsidRDefault="008E27EB" w:rsidP="002A7BD4">
      <w:pPr>
        <w:jc w:val="both"/>
      </w:pPr>
      <w:r>
        <w:t>I</w:t>
      </w:r>
      <w:r w:rsidR="00263866">
        <w:t>n</w:t>
      </w:r>
      <w:r w:rsidR="002A7BD4">
        <w:t xml:space="preserve"> LTE </w:t>
      </w:r>
      <w:r w:rsidR="008B637F">
        <w:t xml:space="preserve">the term </w:t>
      </w:r>
      <w:r w:rsidR="002A7BD4">
        <w:t>Δ</w:t>
      </w:r>
      <w:r w:rsidR="002A7BD4" w:rsidRPr="008B637F">
        <w:rPr>
          <w:vertAlign w:val="subscript"/>
        </w:rPr>
        <w:t>TF</w:t>
      </w:r>
      <w:r w:rsidR="002A7BD4">
        <w:t xml:space="preserve"> in the power control equation</w:t>
      </w:r>
      <w:r w:rsidR="000F33F8">
        <w:t xml:space="preserve"> is used</w:t>
      </w:r>
      <w:r w:rsidR="002A7BD4">
        <w:t xml:space="preserve"> to increase the power when the number of bits per RE is increased by a higher </w:t>
      </w:r>
      <w:r w:rsidR="00822545">
        <w:t>MCS</w:t>
      </w:r>
      <w:r w:rsidR="002A7BD4">
        <w:t xml:space="preserve">, hence in </w:t>
      </w:r>
      <w:r w:rsidR="00FE5C38">
        <w:t xml:space="preserve">the </w:t>
      </w:r>
      <w:r w:rsidR="002A7BD4">
        <w:t xml:space="preserve">case of using 16-QAM in UL it </w:t>
      </w:r>
      <w:r w:rsidR="00801C1E">
        <w:t>has been decided to</w:t>
      </w:r>
      <w:r w:rsidR="002A7BD4">
        <w:t xml:space="preserve"> incorporate a similar element into the </w:t>
      </w:r>
      <w:r w:rsidR="00801C1E">
        <w:t>NPUSCH power control</w:t>
      </w:r>
      <w:r w:rsidR="002A7BD4">
        <w:t xml:space="preserve"> equation.</w:t>
      </w:r>
    </w:p>
    <w:p w14:paraId="37590A0F" w14:textId="6C149D26" w:rsidR="006E19BD" w:rsidRDefault="006E19BD" w:rsidP="002A7BD4">
      <w:pPr>
        <w:jc w:val="both"/>
      </w:pPr>
      <w:r>
        <w:t>T</w:t>
      </w:r>
      <w:r w:rsidRPr="006E19BD">
        <w:t xml:space="preserve">he LTE’s term </w:t>
      </w:r>
      <w:r>
        <w:t>Δ</w:t>
      </w:r>
      <w:r w:rsidRPr="008B637F">
        <w:rPr>
          <w:vertAlign w:val="subscript"/>
        </w:rPr>
        <w:t>TF</w:t>
      </w:r>
      <w:r w:rsidRPr="006E19BD">
        <w:t xml:space="preserve"> has some components that won’t apply for NB-IoT; </w:t>
      </w:r>
      <w:r>
        <w:t xml:space="preserve">hence </w:t>
      </w:r>
      <w:r w:rsidR="00384B77">
        <w:t>Δ</w:t>
      </w:r>
      <w:r w:rsidR="00384B77" w:rsidRPr="008B637F">
        <w:rPr>
          <w:vertAlign w:val="subscript"/>
        </w:rPr>
        <w:t>TF</w:t>
      </w:r>
      <w:r>
        <w:t xml:space="preserve"> can be simplified as to </w:t>
      </w:r>
      <w:r w:rsidRPr="006E19BD">
        <w:t>make it meaningful for NB-IoT</w:t>
      </w:r>
      <w:r>
        <w:t>. Below we analyse the Δ</w:t>
      </w:r>
      <w:r w:rsidRPr="008B637F">
        <w:rPr>
          <w:vertAlign w:val="subscript"/>
        </w:rPr>
        <w:t>TF</w:t>
      </w:r>
      <w:r>
        <w:t xml:space="preserve"> term as described for LTE</w:t>
      </w:r>
      <w:r w:rsidR="002C5912">
        <w:t xml:space="preserve"> [</w:t>
      </w:r>
      <w:r w:rsidR="00326A29">
        <w:t>7</w:t>
      </w:r>
      <w:r w:rsidR="002C5912">
        <w:t>]</w:t>
      </w:r>
      <w:r>
        <w:t>:</w:t>
      </w:r>
    </w:p>
    <w:tbl>
      <w:tblPr>
        <w:tblStyle w:val="TableGrid"/>
        <w:tblW w:w="0" w:type="auto"/>
        <w:tblBorders>
          <w:top w:val="double" w:sz="4" w:space="0" w:color="auto"/>
          <w:insideH w:val="double" w:sz="4" w:space="0" w:color="auto"/>
          <w:insideV w:val="double" w:sz="4" w:space="0" w:color="auto"/>
        </w:tblBorders>
        <w:tblLook w:val="04A0" w:firstRow="1" w:lastRow="0" w:firstColumn="1" w:lastColumn="0" w:noHBand="0" w:noVBand="1"/>
      </w:tblPr>
      <w:tblGrid>
        <w:gridCol w:w="9629"/>
      </w:tblGrid>
      <w:tr w:rsidR="006E19BD" w14:paraId="6B80D24D" w14:textId="77777777" w:rsidTr="00801C1E">
        <w:tc>
          <w:tcPr>
            <w:tcW w:w="9629" w:type="dxa"/>
          </w:tcPr>
          <w:p w14:paraId="1EE4E4DE" w14:textId="77777777" w:rsidR="002C5912" w:rsidRPr="002C5912" w:rsidRDefault="002C5912" w:rsidP="002C5912">
            <w:pPr>
              <w:pStyle w:val="B1"/>
              <w:rPr>
                <w:sz w:val="18"/>
                <w:szCs w:val="18"/>
              </w:rPr>
            </w:pPr>
            <w:r w:rsidRPr="002C5912">
              <w:rPr>
                <w:sz w:val="18"/>
                <w:szCs w:val="18"/>
              </w:rPr>
              <w:t>-</w:t>
            </w:r>
            <w:r w:rsidRPr="002C5912">
              <w:rPr>
                <w:sz w:val="18"/>
                <w:szCs w:val="18"/>
              </w:rPr>
              <w:tab/>
            </w:r>
            <w:r w:rsidRPr="002C5912">
              <w:rPr>
                <w:rFonts w:eastAsia="SimSun"/>
                <w:position w:val="-20"/>
                <w:sz w:val="18"/>
                <w:szCs w:val="18"/>
                <w:lang w:val="en-GB"/>
              </w:rPr>
              <w:object w:dxaOrig="3780" w:dyaOrig="520" w14:anchorId="2E2BE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26.25pt" o:ole="">
                  <v:imagedata r:id="rId13" o:title=""/>
                </v:shape>
                <o:OLEObject Type="Embed" ProgID="Equation.3" ShapeID="_x0000_i1025" DrawAspect="Content" ObjectID="_1694621049" r:id="rId14"/>
              </w:object>
            </w:r>
            <w:r w:rsidRPr="002C5912">
              <w:rPr>
                <w:sz w:val="18"/>
                <w:szCs w:val="18"/>
              </w:rPr>
              <w:t xml:space="preserve">for </w:t>
            </w:r>
            <w:r w:rsidRPr="002C5912">
              <w:rPr>
                <w:rFonts w:eastAsia="SimSun"/>
                <w:position w:val="-10"/>
                <w:sz w:val="18"/>
                <w:szCs w:val="18"/>
                <w:lang w:val="en-GB"/>
              </w:rPr>
              <w:object w:dxaOrig="859" w:dyaOrig="300" w14:anchorId="653AF8FD">
                <v:shape id="_x0000_i1026" type="#_x0000_t75" style="width:42.75pt;height:15pt" o:ole="">
                  <v:imagedata r:id="rId15" o:title=""/>
                </v:shape>
                <o:OLEObject Type="Embed" ProgID="Equation.3" ShapeID="_x0000_i1026" DrawAspect="Content" ObjectID="_1694621050" r:id="rId16"/>
              </w:object>
            </w:r>
            <w:r w:rsidRPr="002C5912">
              <w:rPr>
                <w:sz w:val="18"/>
                <w:szCs w:val="18"/>
              </w:rPr>
              <w:t xml:space="preserve">and 0 for </w:t>
            </w:r>
            <w:r w:rsidRPr="002C5912">
              <w:rPr>
                <w:rFonts w:eastAsia="SimSun"/>
                <w:position w:val="-10"/>
                <w:sz w:val="18"/>
                <w:szCs w:val="18"/>
                <w:lang w:val="en-GB"/>
              </w:rPr>
              <w:object w:dxaOrig="639" w:dyaOrig="300" w14:anchorId="226EE797">
                <v:shape id="_x0000_i1027" type="#_x0000_t75" style="width:31.5pt;height:15pt" o:ole="">
                  <v:imagedata r:id="rId17" o:title=""/>
                </v:shape>
                <o:OLEObject Type="Embed" ProgID="Equation.3" ShapeID="_x0000_i1027" DrawAspect="Content" ObjectID="_1694621051" r:id="rId18"/>
              </w:object>
            </w:r>
            <w:r w:rsidRPr="002C5912">
              <w:rPr>
                <w:sz w:val="18"/>
                <w:szCs w:val="18"/>
              </w:rPr>
              <w:t xml:space="preserve">where </w:t>
            </w:r>
            <w:r w:rsidRPr="002C5912">
              <w:rPr>
                <w:rFonts w:eastAsia="SimSun"/>
                <w:position w:val="-10"/>
                <w:sz w:val="18"/>
                <w:szCs w:val="18"/>
                <w:lang w:val="en-GB"/>
              </w:rPr>
              <w:object w:dxaOrig="320" w:dyaOrig="300" w14:anchorId="13B751FE">
                <v:shape id="_x0000_i1028" type="#_x0000_t75" style="width:15.75pt;height:15pt" o:ole="">
                  <v:imagedata r:id="rId19" o:title=""/>
                </v:shape>
                <o:OLEObject Type="Embed" ProgID="Equation.3" ShapeID="_x0000_i1028" DrawAspect="Content" ObjectID="_1694621052" r:id="rId20"/>
              </w:object>
            </w:r>
            <w:r w:rsidRPr="002C5912">
              <w:rPr>
                <w:sz w:val="18"/>
                <w:szCs w:val="18"/>
              </w:rPr>
              <w:t xml:space="preserve"> is given by the parameter </w:t>
            </w:r>
            <w:r w:rsidRPr="002C5912">
              <w:rPr>
                <w:i/>
                <w:sz w:val="18"/>
                <w:szCs w:val="18"/>
              </w:rPr>
              <w:t>deltaMCS-Enabled</w:t>
            </w:r>
            <w:r w:rsidRPr="002C5912">
              <w:rPr>
                <w:sz w:val="18"/>
                <w:szCs w:val="18"/>
              </w:rPr>
              <w:t xml:space="preserve"> provided by higher layers for each serving cell </w:t>
            </w:r>
            <w:r w:rsidRPr="002C5912">
              <w:rPr>
                <w:rFonts w:eastAsia="SimSun"/>
                <w:position w:val="-6"/>
                <w:sz w:val="18"/>
                <w:szCs w:val="18"/>
                <w:lang w:val="en-GB"/>
              </w:rPr>
              <w:object w:dxaOrig="160" w:dyaOrig="200" w14:anchorId="7AD13158">
                <v:shape id="_x0000_i1029" type="#_x0000_t75" style="width:8.25pt;height:10.5pt" o:ole="">
                  <v:imagedata r:id="rId21" o:title=""/>
                </v:shape>
                <o:OLEObject Type="Embed" ProgID="Equation.3" ShapeID="_x0000_i1029" DrawAspect="Content" ObjectID="_1694621053" r:id="rId22"/>
              </w:object>
            </w:r>
            <w:r w:rsidRPr="002C5912">
              <w:rPr>
                <w:sz w:val="18"/>
                <w:szCs w:val="18"/>
              </w:rPr>
              <w:t xml:space="preserve">. </w:t>
            </w:r>
            <w:r w:rsidRPr="002C5912">
              <w:rPr>
                <w:rFonts w:eastAsia="SimSun"/>
                <w:position w:val="-4"/>
                <w:sz w:val="18"/>
                <w:szCs w:val="18"/>
                <w:lang w:val="en-GB"/>
              </w:rPr>
              <w:object w:dxaOrig="580" w:dyaOrig="220" w14:anchorId="465F0663">
                <v:shape id="_x0000_i1030" type="#_x0000_t75" style="width:29.25pt;height:11.25pt" o:ole="">
                  <v:imagedata r:id="rId23" o:title=""/>
                </v:shape>
                <o:OLEObject Type="Embed" ProgID="Equation.3" ShapeID="_x0000_i1030" DrawAspect="Content" ObjectID="_1694621054" r:id="rId24"/>
              </w:object>
            </w:r>
            <w:r w:rsidRPr="002C5912">
              <w:rPr>
                <w:sz w:val="18"/>
                <w:szCs w:val="18"/>
              </w:rPr>
              <w:t xml:space="preserve"> and </w:t>
            </w:r>
            <w:r w:rsidRPr="002C5912">
              <w:rPr>
                <w:rFonts w:eastAsia="SimSun"/>
                <w:position w:val="-14"/>
                <w:sz w:val="18"/>
                <w:szCs w:val="18"/>
                <w:lang w:val="en-GB"/>
              </w:rPr>
              <w:object w:dxaOrig="780" w:dyaOrig="400" w14:anchorId="4684E2E6">
                <v:shape id="_x0000_i1031" type="#_x0000_t75" style="width:39pt;height:19.5pt" o:ole="">
                  <v:imagedata r:id="rId25" o:title=""/>
                </v:shape>
                <o:OLEObject Type="Embed" ProgID="Equation.3" ShapeID="_x0000_i1031" DrawAspect="Content" ObjectID="_1694621055" r:id="rId26"/>
              </w:object>
            </w:r>
            <w:r w:rsidRPr="002C5912">
              <w:rPr>
                <w:sz w:val="18"/>
                <w:szCs w:val="18"/>
              </w:rPr>
              <w:t xml:space="preserve">, for each serving cell </w:t>
            </w:r>
            <w:r w:rsidRPr="002C5912">
              <w:rPr>
                <w:rFonts w:eastAsia="SimSun"/>
                <w:position w:val="-6"/>
                <w:sz w:val="18"/>
                <w:szCs w:val="18"/>
                <w:lang w:val="en-GB"/>
              </w:rPr>
              <w:object w:dxaOrig="160" w:dyaOrig="200" w14:anchorId="730170B6">
                <v:shape id="_x0000_i1032" type="#_x0000_t75" style="width:8.25pt;height:10.5pt" o:ole="">
                  <v:imagedata r:id="rId21" o:title=""/>
                </v:shape>
                <o:OLEObject Type="Embed" ProgID="Equation.3" ShapeID="_x0000_i1032" DrawAspect="Content" ObjectID="_1694621056" r:id="rId27"/>
              </w:object>
            </w:r>
            <w:r w:rsidRPr="002C5912">
              <w:rPr>
                <w:sz w:val="18"/>
                <w:szCs w:val="18"/>
              </w:rPr>
              <w:t xml:space="preserve">, are computed as below. </w:t>
            </w:r>
            <w:r w:rsidRPr="002C5912">
              <w:rPr>
                <w:rFonts w:eastAsia="SimSun"/>
                <w:position w:val="-10"/>
                <w:sz w:val="18"/>
                <w:szCs w:val="18"/>
                <w:lang w:val="en-GB"/>
              </w:rPr>
              <w:object w:dxaOrig="639" w:dyaOrig="300" w14:anchorId="194DEA2F">
                <v:shape id="_x0000_i1033" type="#_x0000_t75" style="width:31.5pt;height:15pt" o:ole="">
                  <v:imagedata r:id="rId17" o:title=""/>
                </v:shape>
                <o:OLEObject Type="Embed" ProgID="Equation.3" ShapeID="_x0000_i1033" DrawAspect="Content" ObjectID="_1694621057" r:id="rId28"/>
              </w:object>
            </w:r>
            <w:r w:rsidRPr="002C5912">
              <w:rPr>
                <w:sz w:val="18"/>
                <w:szCs w:val="18"/>
              </w:rPr>
              <w:t xml:space="preserve"> for transmission mode 2. </w:t>
            </w:r>
          </w:p>
          <w:p w14:paraId="4E2CD81D" w14:textId="77777777" w:rsidR="002C5912" w:rsidRPr="002C5912" w:rsidRDefault="002C5912" w:rsidP="002C5912">
            <w:pPr>
              <w:pStyle w:val="B2"/>
              <w:rPr>
                <w:sz w:val="18"/>
                <w:szCs w:val="18"/>
              </w:rPr>
            </w:pPr>
            <w:r w:rsidRPr="002C5912">
              <w:rPr>
                <w:sz w:val="18"/>
                <w:szCs w:val="18"/>
              </w:rPr>
              <w:t>-</w:t>
            </w:r>
            <w:r w:rsidRPr="002C5912">
              <w:rPr>
                <w:sz w:val="18"/>
                <w:szCs w:val="18"/>
              </w:rPr>
              <w:tab/>
            </w:r>
            <w:r w:rsidRPr="002C5912">
              <w:rPr>
                <w:rFonts w:eastAsia="SimSun"/>
                <w:position w:val="-12"/>
                <w:sz w:val="18"/>
                <w:szCs w:val="18"/>
                <w:lang w:val="en-GB"/>
              </w:rPr>
              <w:object w:dxaOrig="1719" w:dyaOrig="320" w14:anchorId="5D1DCE7C">
                <v:shape id="_x0000_i1034" type="#_x0000_t75" style="width:86.25pt;height:15.75pt" o:ole="">
                  <v:imagedata r:id="rId29" o:title=""/>
                </v:shape>
                <o:OLEObject Type="Embed" ProgID="Equation.3" ShapeID="_x0000_i1034" DrawAspect="Content" ObjectID="_1694621058" r:id="rId30"/>
              </w:object>
            </w:r>
            <w:r w:rsidRPr="002C5912">
              <w:rPr>
                <w:rFonts w:hint="eastAsia"/>
                <w:sz w:val="18"/>
                <w:szCs w:val="18"/>
                <w:lang w:eastAsia="zh-CN"/>
              </w:rPr>
              <w:t>for</w:t>
            </w:r>
            <w:r w:rsidRPr="002C5912">
              <w:rPr>
                <w:sz w:val="18"/>
                <w:szCs w:val="18"/>
                <w:lang w:eastAsia="zh-CN"/>
              </w:rPr>
              <w:t xml:space="preserve"> control data sent via subframe-PUSCH without UL-SCH data</w:t>
            </w:r>
            <w:r w:rsidRPr="002C5912">
              <w:rPr>
                <w:rFonts w:hint="eastAsia"/>
                <w:sz w:val="18"/>
                <w:szCs w:val="18"/>
                <w:lang w:eastAsia="zh-CN"/>
              </w:rPr>
              <w:t xml:space="preserve"> </w:t>
            </w:r>
            <w:r w:rsidRPr="002C5912">
              <w:rPr>
                <w:sz w:val="18"/>
                <w:szCs w:val="18"/>
                <w:lang w:eastAsia="zh-CN"/>
              </w:rPr>
              <w:t xml:space="preserve">or slot/sublot-PUSCH without UL-SCH data if the UE is configured with a higher layer parameter </w:t>
            </w:r>
            <w:r w:rsidRPr="002C5912">
              <w:rPr>
                <w:i/>
                <w:iCs/>
                <w:sz w:val="18"/>
                <w:szCs w:val="18"/>
              </w:rPr>
              <w:t xml:space="preserve">uplinkPower-CSIPayload, </w:t>
            </w:r>
            <w:r w:rsidRPr="002C5912">
              <w:rPr>
                <w:rFonts w:eastAsia="SimSun"/>
                <w:position w:val="-14"/>
                <w:sz w:val="18"/>
                <w:szCs w:val="18"/>
                <w:lang w:val="en-US" w:eastAsia="en-US"/>
              </w:rPr>
              <w:object w:dxaOrig="1872" w:dyaOrig="408" w14:anchorId="5B875AD7">
                <v:shape id="_x0000_i1035" type="#_x0000_t75" style="width:93.75pt;height:21.75pt" o:ole="">
                  <v:imagedata r:id="rId31" o:title=""/>
                </v:shape>
                <o:OLEObject Type="Embed" ProgID="Equation.3" ShapeID="_x0000_i1035" DrawAspect="Content" ObjectID="_1694621059" r:id="rId32"/>
              </w:object>
            </w:r>
            <w:r w:rsidRPr="002C5912">
              <w:rPr>
                <w:sz w:val="18"/>
                <w:szCs w:val="18"/>
                <w:lang w:eastAsia="zh-CN"/>
              </w:rPr>
              <w:t xml:space="preserve"> and </w:t>
            </w:r>
            <w:r w:rsidRPr="002C5912">
              <w:rPr>
                <w:rFonts w:eastAsia="SimSun"/>
                <w:position w:val="-14"/>
                <w:sz w:val="18"/>
                <w:szCs w:val="18"/>
                <w:lang w:val="en-US" w:eastAsia="en-US"/>
              </w:rPr>
              <w:object w:dxaOrig="1992" w:dyaOrig="408" w14:anchorId="72B4C43E">
                <v:shape id="_x0000_i1036" type="#_x0000_t75" style="width:99pt;height:21.75pt" o:ole="">
                  <v:imagedata r:id="rId33" o:title=""/>
                </v:shape>
                <o:OLEObject Type="Embed" ProgID="Equation.3" ShapeID="_x0000_i1036" DrawAspect="Content" ObjectID="_1694621060" r:id="rId34"/>
              </w:object>
            </w:r>
            <w:r w:rsidRPr="002C5912">
              <w:rPr>
                <w:sz w:val="18"/>
                <w:szCs w:val="18"/>
              </w:rPr>
              <w:t>with</w:t>
            </w:r>
            <w:r w:rsidRPr="002C5912">
              <w:rPr>
                <w:rFonts w:eastAsia="SimSun"/>
                <w:position w:val="-14"/>
                <w:sz w:val="18"/>
                <w:szCs w:val="18"/>
                <w:lang w:val="en-US" w:eastAsia="en-US"/>
              </w:rPr>
              <w:object w:dxaOrig="696" w:dyaOrig="384" w14:anchorId="1BD96C12">
                <v:shape id="_x0000_i1037" type="#_x0000_t75" style="width:35.25pt;height:19.5pt" o:ole="">
                  <v:imagedata r:id="rId35" o:title=""/>
                </v:shape>
                <o:OLEObject Type="Embed" ProgID="Equation.3" ShapeID="_x0000_i1037" DrawAspect="Content" ObjectID="_1694621061" r:id="rId36"/>
              </w:object>
            </w:r>
            <w:r w:rsidRPr="002C5912">
              <w:rPr>
                <w:sz w:val="18"/>
                <w:szCs w:val="18"/>
              </w:rPr>
              <w:t xml:space="preserve">defined as the number of CQI/PMI bits including CRC for a given RI value for slot/subslot-PUSCH without UL-SCH data if the UE is not configured with a higher layer parameter </w:t>
            </w:r>
            <w:r w:rsidRPr="002C5912">
              <w:rPr>
                <w:i/>
                <w:iCs/>
                <w:sz w:val="18"/>
                <w:szCs w:val="18"/>
              </w:rPr>
              <w:t>uplinkPower-CSIPayload</w:t>
            </w:r>
            <w:r w:rsidRPr="002C5912">
              <w:rPr>
                <w:sz w:val="18"/>
                <w:szCs w:val="18"/>
                <w:lang w:eastAsia="zh-CN"/>
              </w:rPr>
              <w:t>,</w:t>
            </w:r>
            <w:r w:rsidRPr="002C5912">
              <w:rPr>
                <w:rFonts w:hint="eastAsia"/>
                <w:sz w:val="18"/>
                <w:szCs w:val="18"/>
                <w:lang w:eastAsia="zh-CN"/>
              </w:rPr>
              <w:t xml:space="preserve"> and </w:t>
            </w:r>
            <w:r w:rsidRPr="002C5912">
              <w:rPr>
                <w:i/>
                <w:sz w:val="18"/>
                <w:szCs w:val="18"/>
                <w:lang w:eastAsia="zh-CN"/>
              </w:rPr>
              <w:t>BPRE=</w:t>
            </w:r>
            <w:r w:rsidRPr="002C5912">
              <w:rPr>
                <w:rFonts w:hint="eastAsia"/>
                <w:sz w:val="18"/>
                <w:szCs w:val="18"/>
                <w:lang w:eastAsia="zh-CN"/>
              </w:rPr>
              <w:t xml:space="preserve"> </w:t>
            </w:r>
            <w:r w:rsidRPr="002C5912">
              <w:rPr>
                <w:rFonts w:eastAsia="SimSun"/>
                <w:position w:val="-32"/>
                <w:sz w:val="18"/>
                <w:szCs w:val="18"/>
                <w:lang w:val="en-GB"/>
              </w:rPr>
              <w:object w:dxaOrig="1180" w:dyaOrig="740" w14:anchorId="7F13B797">
                <v:shape id="_x0000_i1038" type="#_x0000_t75" style="width:53.25pt;height:33.75pt" o:ole="">
                  <v:imagedata r:id="rId37" o:title=""/>
                </v:shape>
                <o:OLEObject Type="Embed" ProgID="Equation.3" ShapeID="_x0000_i1038" DrawAspect="Content" ObjectID="_1694621062" r:id="rId38"/>
              </w:object>
            </w:r>
            <w:r w:rsidRPr="002C5912">
              <w:rPr>
                <w:sz w:val="18"/>
                <w:szCs w:val="18"/>
              </w:rPr>
              <w:t xml:space="preserve"> </w:t>
            </w:r>
            <w:r w:rsidRPr="002C5912">
              <w:rPr>
                <w:rFonts w:hint="eastAsia"/>
                <w:sz w:val="18"/>
                <w:szCs w:val="18"/>
                <w:lang w:eastAsia="zh-CN"/>
              </w:rPr>
              <w:t>for other cases.</w:t>
            </w:r>
          </w:p>
          <w:p w14:paraId="296BA49B" w14:textId="77777777" w:rsidR="002C5912" w:rsidRPr="002C5912" w:rsidRDefault="002C5912" w:rsidP="002C5912">
            <w:pPr>
              <w:pStyle w:val="B3"/>
              <w:rPr>
                <w:sz w:val="18"/>
                <w:szCs w:val="18"/>
              </w:rPr>
            </w:pPr>
            <w:r w:rsidRPr="002C5912">
              <w:rPr>
                <w:sz w:val="18"/>
                <w:szCs w:val="18"/>
              </w:rPr>
              <w:t>-</w:t>
            </w:r>
            <w:r w:rsidRPr="002C5912">
              <w:rPr>
                <w:sz w:val="18"/>
                <w:szCs w:val="18"/>
              </w:rPr>
              <w:tab/>
              <w:t xml:space="preserve">where </w:t>
            </w:r>
            <w:r w:rsidRPr="002C5912">
              <w:rPr>
                <w:rFonts w:eastAsia="SimSun"/>
                <w:position w:val="-6"/>
                <w:sz w:val="18"/>
                <w:szCs w:val="18"/>
                <w:lang w:val="en-GB"/>
              </w:rPr>
              <w:object w:dxaOrig="220" w:dyaOrig="240" w14:anchorId="32771FE1">
                <v:shape id="_x0000_i1039" type="#_x0000_t75" style="width:11.25pt;height:12.75pt" o:ole="">
                  <v:imagedata r:id="rId39" o:title=""/>
                </v:shape>
                <o:OLEObject Type="Embed" ProgID="Equation.DSMT4" ShapeID="_x0000_i1039" DrawAspect="Content" ObjectID="_1694621063" r:id="rId40"/>
              </w:object>
            </w:r>
            <w:r w:rsidRPr="002C5912">
              <w:rPr>
                <w:sz w:val="18"/>
                <w:szCs w:val="18"/>
              </w:rPr>
              <w:t xml:space="preserve"> is the </w:t>
            </w:r>
            <w:r w:rsidRPr="002C5912">
              <w:rPr>
                <w:rFonts w:hint="eastAsia"/>
                <w:sz w:val="18"/>
                <w:szCs w:val="18"/>
                <w:lang w:eastAsia="zh-CN"/>
              </w:rPr>
              <w:t xml:space="preserve">number of code blocks, </w:t>
            </w:r>
            <w:r w:rsidRPr="002C5912">
              <w:rPr>
                <w:rFonts w:eastAsia="SimSun"/>
                <w:position w:val="-10"/>
                <w:sz w:val="18"/>
                <w:szCs w:val="18"/>
                <w:lang w:val="en-GB"/>
              </w:rPr>
              <w:object w:dxaOrig="279" w:dyaOrig="300" w14:anchorId="1F0ED6AD">
                <v:shape id="_x0000_i1040" type="#_x0000_t75" style="width:14.25pt;height:15pt" o:ole="">
                  <v:imagedata r:id="rId41" o:title=""/>
                </v:shape>
                <o:OLEObject Type="Embed" ProgID="Equation.DSMT4" ShapeID="_x0000_i1040" DrawAspect="Content" ObjectID="_1694621064" r:id="rId42"/>
              </w:object>
            </w:r>
            <w:r w:rsidRPr="002C5912">
              <w:rPr>
                <w:rFonts w:hint="eastAsia"/>
                <w:sz w:val="18"/>
                <w:szCs w:val="18"/>
                <w:lang w:eastAsia="zh-CN"/>
              </w:rPr>
              <w:t xml:space="preserve"> is the size for code block </w:t>
            </w:r>
            <w:r w:rsidRPr="002C5912">
              <w:rPr>
                <w:rFonts w:eastAsia="SimSun"/>
                <w:position w:val="-4"/>
                <w:sz w:val="18"/>
                <w:szCs w:val="18"/>
                <w:lang w:val="en-GB"/>
              </w:rPr>
              <w:object w:dxaOrig="160" w:dyaOrig="180" w14:anchorId="174E7FD2">
                <v:shape id="_x0000_i1041" type="#_x0000_t75" style="width:8.25pt;height:8.25pt" o:ole="">
                  <v:imagedata r:id="rId43" o:title=""/>
                </v:shape>
                <o:OLEObject Type="Embed" ProgID="Equation.DSMT4" ShapeID="_x0000_i1041" DrawAspect="Content" ObjectID="_1694621065" r:id="rId44"/>
              </w:object>
            </w:r>
            <w:r w:rsidRPr="002C5912">
              <w:rPr>
                <w:rFonts w:hint="eastAsia"/>
                <w:sz w:val="18"/>
                <w:szCs w:val="18"/>
                <w:lang w:eastAsia="zh-CN"/>
              </w:rPr>
              <w:t xml:space="preserve">, </w:t>
            </w:r>
            <w:r w:rsidRPr="002C5912">
              <w:rPr>
                <w:rFonts w:eastAsia="SimSun"/>
                <w:position w:val="-12"/>
                <w:sz w:val="18"/>
                <w:szCs w:val="18"/>
                <w:lang w:val="en-GB"/>
              </w:rPr>
              <w:object w:dxaOrig="499" w:dyaOrig="320" w14:anchorId="398A4E04">
                <v:shape id="_x0000_i1042" type="#_x0000_t75" style="width:25.5pt;height:15.75pt" o:ole="">
                  <v:imagedata r:id="rId45" o:title=""/>
                </v:shape>
                <o:OLEObject Type="Embed" ProgID="Equation.3" ShapeID="_x0000_i1042" DrawAspect="Content" ObjectID="_1694621066" r:id="rId46"/>
              </w:object>
            </w:r>
            <w:r w:rsidRPr="002C5912">
              <w:rPr>
                <w:rFonts w:hint="eastAsia"/>
                <w:sz w:val="18"/>
                <w:szCs w:val="18"/>
                <w:lang w:eastAsia="zh-CN"/>
              </w:rPr>
              <w:t xml:space="preserve"> </w:t>
            </w:r>
            <w:r w:rsidRPr="002C5912">
              <w:rPr>
                <w:sz w:val="18"/>
                <w:szCs w:val="18"/>
                <w:lang w:val="en-US" w:eastAsia="zh-CN"/>
              </w:rPr>
              <w:t xml:space="preserve">is the number of CQI/PMI bits including CRC bits </w:t>
            </w:r>
            <w:r w:rsidRPr="002C5912">
              <w:rPr>
                <w:sz w:val="18"/>
                <w:szCs w:val="18"/>
              </w:rPr>
              <w:t xml:space="preserve">and </w:t>
            </w:r>
            <w:r w:rsidRPr="002C5912">
              <w:rPr>
                <w:rFonts w:eastAsia="SimSun"/>
                <w:position w:val="-10"/>
                <w:sz w:val="18"/>
                <w:szCs w:val="18"/>
                <w:lang w:val="en-GB"/>
              </w:rPr>
              <w:object w:dxaOrig="440" w:dyaOrig="340" w14:anchorId="09DFC82C">
                <v:shape id="_x0000_i1043" type="#_x0000_t75" style="width:21.75pt;height:16.5pt" o:ole="">
                  <v:imagedata r:id="rId47" o:title=""/>
                </v:shape>
                <o:OLEObject Type="Embed" ProgID="Equation.3" ShapeID="_x0000_i1043" DrawAspect="Content" ObjectID="_1694621067" r:id="rId48"/>
              </w:object>
            </w:r>
            <w:r w:rsidRPr="002C5912">
              <w:rPr>
                <w:sz w:val="18"/>
                <w:szCs w:val="18"/>
              </w:rPr>
              <w:t xml:space="preserve"> is the number of resource elements determined as </w:t>
            </w:r>
            <w:r w:rsidRPr="002C5912">
              <w:rPr>
                <w:rFonts w:eastAsia="SimSun"/>
                <w:position w:val="-14"/>
                <w:sz w:val="18"/>
                <w:szCs w:val="18"/>
                <w:lang w:val="en-GB"/>
              </w:rPr>
              <w:object w:dxaOrig="3200" w:dyaOrig="400" w14:anchorId="690EF5DB">
                <v:shape id="_x0000_i1044" type="#_x0000_t75" style="width:145.5pt;height:18.75pt" o:ole="">
                  <v:imagedata r:id="rId49" o:title=""/>
                </v:shape>
                <o:OLEObject Type="Embed" ProgID="Equation.3" ShapeID="_x0000_i1044" DrawAspect="Content" ObjectID="_1694621068" r:id="rId50"/>
              </w:object>
            </w:r>
            <w:r w:rsidRPr="002C5912">
              <w:rPr>
                <w:sz w:val="18"/>
                <w:szCs w:val="18"/>
              </w:rPr>
              <w:t xml:space="preserve">, </w:t>
            </w:r>
            <w:r w:rsidRPr="002C5912">
              <w:rPr>
                <w:rFonts w:hint="eastAsia"/>
                <w:sz w:val="18"/>
                <w:szCs w:val="18"/>
              </w:rPr>
              <w:t xml:space="preserve">where </w:t>
            </w:r>
            <w:r w:rsidRPr="002C5912">
              <w:rPr>
                <w:rFonts w:eastAsia="SimSun"/>
                <w:position w:val="-6"/>
                <w:sz w:val="18"/>
                <w:szCs w:val="18"/>
                <w:lang w:val="en-GB"/>
              </w:rPr>
              <w:object w:dxaOrig="220" w:dyaOrig="240" w14:anchorId="7DFAC366">
                <v:shape id="_x0000_i1045" type="#_x0000_t75" style="width:11.25pt;height:12.75pt" o:ole="">
                  <v:imagedata r:id="rId39" o:title=""/>
                </v:shape>
                <o:OLEObject Type="Embed" ProgID="Equation.DSMT4" ShapeID="_x0000_i1045" DrawAspect="Content" ObjectID="_1694621069" r:id="rId51"/>
              </w:object>
            </w:r>
            <w:r w:rsidRPr="002C5912">
              <w:rPr>
                <w:rFonts w:hint="eastAsia"/>
                <w:sz w:val="18"/>
                <w:szCs w:val="18"/>
                <w:lang w:eastAsia="zh-CN"/>
              </w:rPr>
              <w:t xml:space="preserve">, </w:t>
            </w:r>
            <w:r w:rsidRPr="002C5912">
              <w:rPr>
                <w:rFonts w:eastAsia="SimSun"/>
                <w:position w:val="-10"/>
                <w:sz w:val="18"/>
                <w:szCs w:val="18"/>
                <w:lang w:val="en-GB"/>
              </w:rPr>
              <w:object w:dxaOrig="279" w:dyaOrig="300" w14:anchorId="18270F07">
                <v:shape id="_x0000_i1046" type="#_x0000_t75" style="width:14.25pt;height:15pt" o:ole="">
                  <v:imagedata r:id="rId41" o:title=""/>
                </v:shape>
                <o:OLEObject Type="Embed" ProgID="Equation.DSMT4" ShapeID="_x0000_i1046" DrawAspect="Content" ObjectID="_1694621070" r:id="rId52"/>
              </w:object>
            </w:r>
            <w:r w:rsidRPr="002C5912">
              <w:rPr>
                <w:sz w:val="18"/>
                <w:szCs w:val="18"/>
              </w:rPr>
              <w:t xml:space="preserve">, </w:t>
            </w:r>
            <w:r w:rsidRPr="002C5912">
              <w:rPr>
                <w:rFonts w:eastAsia="SimSun"/>
                <w:position w:val="-12"/>
                <w:sz w:val="18"/>
                <w:szCs w:val="18"/>
                <w:lang w:val="en-GB"/>
              </w:rPr>
              <w:object w:dxaOrig="1240" w:dyaOrig="380" w14:anchorId="2D783378">
                <v:shape id="_x0000_i1047" type="#_x0000_t75" style="width:61.5pt;height:19.5pt" o:ole="">
                  <v:imagedata r:id="rId53" o:title=""/>
                </v:shape>
                <o:OLEObject Type="Embed" ProgID="Equation.3" ShapeID="_x0000_i1047" DrawAspect="Content" ObjectID="_1694621071" r:id="rId54"/>
              </w:object>
            </w:r>
            <w:r w:rsidRPr="002C5912">
              <w:rPr>
                <w:sz w:val="18"/>
                <w:szCs w:val="18"/>
              </w:rPr>
              <w:t xml:space="preserve"> </w:t>
            </w:r>
            <w:r w:rsidRPr="002C5912">
              <w:rPr>
                <w:rFonts w:hint="eastAsia"/>
                <w:sz w:val="18"/>
                <w:szCs w:val="18"/>
                <w:lang w:eastAsia="zh-CN"/>
              </w:rPr>
              <w:t>and</w:t>
            </w:r>
            <w:r w:rsidRPr="002C5912">
              <w:rPr>
                <w:sz w:val="18"/>
                <w:szCs w:val="18"/>
              </w:rPr>
              <w:t xml:space="preserve"> </w:t>
            </w:r>
            <w:r w:rsidRPr="002C5912">
              <w:rPr>
                <w:rFonts w:eastAsia="SimSun"/>
                <w:position w:val="-14"/>
                <w:sz w:val="18"/>
                <w:szCs w:val="18"/>
                <w:lang w:val="en-GB"/>
              </w:rPr>
              <w:object w:dxaOrig="1120" w:dyaOrig="400" w14:anchorId="775B57B6">
                <v:shape id="_x0000_i1048" type="#_x0000_t75" style="width:56.25pt;height:19.5pt" o:ole="">
                  <v:imagedata r:id="rId55" o:title=""/>
                </v:shape>
                <o:OLEObject Type="Embed" ProgID="Equation.3" ShapeID="_x0000_i1048" DrawAspect="Content" ObjectID="_1694621072" r:id="rId56"/>
              </w:object>
            </w:r>
            <w:r w:rsidRPr="002C5912">
              <w:rPr>
                <w:rFonts w:hint="eastAsia"/>
                <w:sz w:val="18"/>
                <w:szCs w:val="18"/>
              </w:rPr>
              <w:t xml:space="preserve"> </w:t>
            </w:r>
            <w:r w:rsidRPr="002C5912">
              <w:rPr>
                <w:sz w:val="18"/>
                <w:szCs w:val="18"/>
              </w:rPr>
              <w:t>are</w:t>
            </w:r>
            <w:r w:rsidRPr="002C5912">
              <w:rPr>
                <w:rFonts w:hint="eastAsia"/>
                <w:sz w:val="18"/>
                <w:szCs w:val="18"/>
              </w:rPr>
              <w:t xml:space="preserve"> defined in [</w:t>
            </w:r>
            <w:r w:rsidRPr="002C5912">
              <w:rPr>
                <w:sz w:val="18"/>
                <w:szCs w:val="18"/>
              </w:rPr>
              <w:t>4</w:t>
            </w:r>
            <w:r w:rsidRPr="002C5912">
              <w:rPr>
                <w:rFonts w:hint="eastAsia"/>
                <w:sz w:val="18"/>
                <w:szCs w:val="18"/>
              </w:rPr>
              <w:t>].</w:t>
            </w:r>
            <w:r w:rsidRPr="002C5912">
              <w:rPr>
                <w:rFonts w:hint="eastAsia"/>
                <w:sz w:val="18"/>
                <w:szCs w:val="18"/>
                <w:lang w:eastAsia="zh-CN"/>
              </w:rPr>
              <w:t xml:space="preserve"> </w:t>
            </w:r>
          </w:p>
          <w:p w14:paraId="0DEA2B03" w14:textId="1005DAE1" w:rsidR="006E19BD" w:rsidRDefault="002C5912" w:rsidP="002C5912">
            <w:pPr>
              <w:pStyle w:val="B2"/>
            </w:pPr>
            <w:r w:rsidRPr="002C5912">
              <w:rPr>
                <w:sz w:val="18"/>
                <w:szCs w:val="18"/>
              </w:rPr>
              <w:t>-</w:t>
            </w:r>
            <w:r w:rsidRPr="002C5912">
              <w:rPr>
                <w:sz w:val="18"/>
                <w:szCs w:val="18"/>
              </w:rPr>
              <w:tab/>
            </w:r>
            <w:r w:rsidRPr="002C5912">
              <w:rPr>
                <w:rFonts w:eastAsia="SimSun"/>
                <w:position w:val="-12"/>
                <w:sz w:val="18"/>
                <w:szCs w:val="18"/>
                <w:lang w:val="en-GB"/>
              </w:rPr>
              <w:object w:dxaOrig="1219" w:dyaOrig="340" w14:anchorId="0640C826">
                <v:shape id="_x0000_i1049" type="#_x0000_t75" style="width:60.75pt;height:16.5pt" o:ole="">
                  <v:imagedata r:id="rId57" o:title=""/>
                </v:shape>
                <o:OLEObject Type="Embed" ProgID="Equation.DSMT4" ShapeID="_x0000_i1049" DrawAspect="Content" ObjectID="_1694621073" r:id="rId58"/>
              </w:object>
            </w:r>
            <w:r w:rsidRPr="002C5912">
              <w:rPr>
                <w:rFonts w:hint="eastAsia"/>
                <w:sz w:val="18"/>
                <w:szCs w:val="18"/>
                <w:lang w:eastAsia="zh-CN"/>
              </w:rPr>
              <w:t xml:space="preserve"> for</w:t>
            </w:r>
            <w:r w:rsidRPr="002C5912">
              <w:rPr>
                <w:sz w:val="18"/>
                <w:szCs w:val="18"/>
                <w:lang w:eastAsia="zh-CN"/>
              </w:rPr>
              <w:t xml:space="preserve"> control data sent via PUSCH without UL-SCH data</w:t>
            </w:r>
            <w:r w:rsidRPr="002C5912">
              <w:rPr>
                <w:rFonts w:hint="eastAsia"/>
                <w:sz w:val="18"/>
                <w:szCs w:val="18"/>
                <w:lang w:eastAsia="zh-CN"/>
              </w:rPr>
              <w:t xml:space="preserve"> and </w:t>
            </w:r>
            <w:r w:rsidRPr="002C5912">
              <w:rPr>
                <w:rFonts w:eastAsia="SimSun"/>
                <w:position w:val="-4"/>
                <w:sz w:val="18"/>
                <w:szCs w:val="18"/>
                <w:lang w:val="en-GB"/>
              </w:rPr>
              <w:object w:dxaOrig="139" w:dyaOrig="220" w14:anchorId="7E4B03FC">
                <v:shape id="_x0000_i1050" type="#_x0000_t75" style="width:6.75pt;height:11.25pt" o:ole="">
                  <v:imagedata r:id="rId59" o:title=""/>
                </v:shape>
                <o:OLEObject Type="Embed" ProgID="Equation.DSMT4" ShapeID="_x0000_i1050" DrawAspect="Content" ObjectID="_1694621074" r:id="rId60"/>
              </w:object>
            </w:r>
            <w:r w:rsidRPr="002C5912">
              <w:rPr>
                <w:rFonts w:hint="eastAsia"/>
                <w:sz w:val="18"/>
                <w:szCs w:val="18"/>
                <w:lang w:eastAsia="zh-CN"/>
              </w:rPr>
              <w:t xml:space="preserve"> for other cases</w:t>
            </w:r>
            <w:r w:rsidRPr="002C5912">
              <w:rPr>
                <w:rFonts w:hint="eastAsia"/>
                <w:sz w:val="18"/>
                <w:szCs w:val="18"/>
              </w:rPr>
              <w:t>.</w:t>
            </w:r>
          </w:p>
        </w:tc>
      </w:tr>
    </w:tbl>
    <w:p w14:paraId="1B6A44D9" w14:textId="77777777" w:rsidR="006E19BD" w:rsidRDefault="006E19BD" w:rsidP="002A7BD4">
      <w:pPr>
        <w:jc w:val="both"/>
      </w:pPr>
    </w:p>
    <w:p w14:paraId="58954676" w14:textId="5E7AB46A" w:rsidR="002C5912" w:rsidRDefault="002C5912" w:rsidP="002C5912">
      <w:pPr>
        <w:jc w:val="both"/>
      </w:pPr>
      <w:r>
        <w:t>From the descriptions in TS 36.213, the computation of Δ</w:t>
      </w:r>
      <w:r w:rsidRPr="00801C1E">
        <w:rPr>
          <w:vertAlign w:val="subscript"/>
        </w:rPr>
        <w:t>TF</w:t>
      </w:r>
      <w:r>
        <w:t xml:space="preserve"> depends on the following variables:</w:t>
      </w:r>
    </w:p>
    <w:p w14:paraId="24682C6A" w14:textId="42C6A642" w:rsidR="002C5912" w:rsidRDefault="002C5912" w:rsidP="00272406">
      <w:pPr>
        <w:pStyle w:val="ListParagraph"/>
        <w:numPr>
          <w:ilvl w:val="0"/>
          <w:numId w:val="26"/>
        </w:numPr>
        <w:jc w:val="both"/>
        <w:rPr>
          <w:rFonts w:ascii="Times New Roman" w:eastAsia="SimSun" w:hAnsi="Times New Roman"/>
          <w:i/>
          <w:iCs/>
          <w:sz w:val="20"/>
          <w:szCs w:val="20"/>
          <w:lang w:val="en-GB" w:eastAsia="ja-JP"/>
        </w:rPr>
      </w:pPr>
      <w:r w:rsidRPr="00523337">
        <w:rPr>
          <w:rFonts w:ascii="Times New Roman" w:eastAsia="SimSun" w:hAnsi="Times New Roman"/>
          <w:i/>
          <w:iCs/>
          <w:sz w:val="20"/>
          <w:szCs w:val="20"/>
          <w:lang w:val="en-GB" w:eastAsia="ja-JP"/>
        </w:rPr>
        <w:t>BPRE</w:t>
      </w:r>
      <w:r w:rsidR="00FC3E4B" w:rsidRPr="00FC3E4B">
        <w:rPr>
          <w:rFonts w:ascii="Times New Roman" w:eastAsia="SimSun" w:hAnsi="Times New Roman"/>
          <w:sz w:val="20"/>
          <w:szCs w:val="20"/>
          <w:lang w:val="en-GB" w:eastAsia="ja-JP"/>
        </w:rPr>
        <w:t xml:space="preserve">: </w:t>
      </w:r>
      <w:r w:rsidR="00D21DA6">
        <w:rPr>
          <w:rFonts w:ascii="Times New Roman" w:eastAsia="SimSun" w:hAnsi="Times New Roman"/>
          <w:sz w:val="20"/>
          <w:szCs w:val="20"/>
          <w:lang w:val="en-GB" w:eastAsia="ja-JP"/>
        </w:rPr>
        <w:t>For</w:t>
      </w:r>
      <w:r w:rsidR="00FC3E4B">
        <w:rPr>
          <w:rFonts w:ascii="Times New Roman" w:eastAsia="SimSun" w:hAnsi="Times New Roman"/>
          <w:sz w:val="20"/>
          <w:szCs w:val="20"/>
          <w:lang w:val="en-GB" w:eastAsia="ja-JP"/>
        </w:rPr>
        <w:t xml:space="preserve"> </w:t>
      </w:r>
      <w:r w:rsidR="00801C1E">
        <w:rPr>
          <w:rFonts w:ascii="Times New Roman" w:eastAsia="SimSun" w:hAnsi="Times New Roman"/>
          <w:sz w:val="20"/>
          <w:szCs w:val="20"/>
          <w:lang w:val="en-GB" w:eastAsia="ja-JP"/>
        </w:rPr>
        <w:t>the “bits per RE” (</w:t>
      </w:r>
      <w:r w:rsidR="00FC3E4B" w:rsidRPr="00523337">
        <w:rPr>
          <w:rFonts w:ascii="Times New Roman" w:eastAsia="SimSun" w:hAnsi="Times New Roman"/>
          <w:i/>
          <w:iCs/>
          <w:sz w:val="20"/>
          <w:szCs w:val="20"/>
          <w:lang w:val="en-GB" w:eastAsia="ja-JP"/>
        </w:rPr>
        <w:t>BPRE</w:t>
      </w:r>
      <w:r w:rsidR="00801C1E">
        <w:rPr>
          <w:rFonts w:ascii="Times New Roman" w:eastAsia="SimSun" w:hAnsi="Times New Roman"/>
          <w:i/>
          <w:iCs/>
          <w:sz w:val="20"/>
          <w:szCs w:val="20"/>
          <w:lang w:val="en-GB" w:eastAsia="ja-JP"/>
        </w:rPr>
        <w:t>)</w:t>
      </w:r>
      <w:r w:rsidR="00FC3E4B">
        <w:rPr>
          <w:rFonts w:ascii="Times New Roman" w:eastAsia="SimSun" w:hAnsi="Times New Roman"/>
          <w:sz w:val="20"/>
          <w:szCs w:val="20"/>
          <w:lang w:val="en-GB" w:eastAsia="ja-JP"/>
        </w:rPr>
        <w:t xml:space="preserve"> </w:t>
      </w:r>
      <w:r w:rsidR="00D21DA6">
        <w:rPr>
          <w:rFonts w:ascii="Times New Roman" w:eastAsia="SimSun" w:hAnsi="Times New Roman"/>
          <w:sz w:val="20"/>
          <w:szCs w:val="20"/>
          <w:lang w:val="en-GB" w:eastAsia="ja-JP"/>
        </w:rPr>
        <w:t xml:space="preserve">there are three </w:t>
      </w:r>
      <w:r w:rsidR="00FC3E4B">
        <w:rPr>
          <w:rFonts w:ascii="Times New Roman" w:eastAsia="SimSun" w:hAnsi="Times New Roman"/>
          <w:sz w:val="20"/>
          <w:szCs w:val="20"/>
          <w:lang w:val="en-GB" w:eastAsia="ja-JP"/>
        </w:rPr>
        <w:t>definitions</w:t>
      </w:r>
      <w:r w:rsidR="00801C1E">
        <w:rPr>
          <w:rFonts w:ascii="Times New Roman" w:eastAsia="SimSun" w:hAnsi="Times New Roman"/>
          <w:sz w:val="20"/>
          <w:szCs w:val="20"/>
          <w:lang w:val="en-GB" w:eastAsia="ja-JP"/>
        </w:rPr>
        <w:t>,</w:t>
      </w:r>
      <w:r w:rsidR="00FC3E4B">
        <w:rPr>
          <w:rFonts w:ascii="Times New Roman" w:eastAsia="SimSun" w:hAnsi="Times New Roman"/>
          <w:sz w:val="20"/>
          <w:szCs w:val="20"/>
          <w:lang w:val="en-GB" w:eastAsia="ja-JP"/>
        </w:rPr>
        <w:t xml:space="preserve"> two of them assume PUSCH “</w:t>
      </w:r>
      <w:r w:rsidR="00FC3E4B" w:rsidRPr="002C5912">
        <w:rPr>
          <w:sz w:val="18"/>
          <w:szCs w:val="18"/>
        </w:rPr>
        <w:t>without UL-SCH data</w:t>
      </w:r>
      <w:r w:rsidR="00FC3E4B">
        <w:rPr>
          <w:rFonts w:ascii="Times New Roman" w:eastAsia="SimSun" w:hAnsi="Times New Roman"/>
          <w:sz w:val="20"/>
          <w:szCs w:val="20"/>
          <w:lang w:val="en-GB" w:eastAsia="ja-JP"/>
        </w:rPr>
        <w:t>” which can be discarded, whereas the one used “</w:t>
      </w:r>
      <w:r w:rsidR="00FC3E4B" w:rsidRPr="002C5912">
        <w:rPr>
          <w:rFonts w:hint="eastAsia"/>
          <w:sz w:val="18"/>
          <w:szCs w:val="18"/>
          <w:lang w:eastAsia="zh-CN"/>
        </w:rPr>
        <w:t>for other cases</w:t>
      </w:r>
      <w:r w:rsidR="00FC3E4B">
        <w:rPr>
          <w:rFonts w:ascii="Times New Roman" w:eastAsia="SimSun" w:hAnsi="Times New Roman"/>
          <w:sz w:val="20"/>
          <w:szCs w:val="20"/>
          <w:lang w:val="en-GB" w:eastAsia="ja-JP"/>
        </w:rPr>
        <w:t xml:space="preserve">” (i.e., </w:t>
      </w:r>
      <w:r w:rsidR="00FC3E4B" w:rsidRPr="002C5912">
        <w:rPr>
          <w:i/>
          <w:sz w:val="18"/>
          <w:szCs w:val="18"/>
          <w:lang w:eastAsia="zh-CN"/>
        </w:rPr>
        <w:t>BPRE=</w:t>
      </w:r>
      <w:r w:rsidR="00FC3E4B" w:rsidRPr="002C5912">
        <w:rPr>
          <w:rFonts w:hint="eastAsia"/>
          <w:sz w:val="18"/>
          <w:szCs w:val="18"/>
          <w:lang w:eastAsia="zh-CN"/>
        </w:rPr>
        <w:t xml:space="preserve"> </w:t>
      </w:r>
      <w:r w:rsidR="00FC3E4B" w:rsidRPr="002C5912">
        <w:rPr>
          <w:position w:val="-32"/>
          <w:sz w:val="18"/>
          <w:szCs w:val="18"/>
        </w:rPr>
        <w:object w:dxaOrig="1180" w:dyaOrig="740" w14:anchorId="49B1E18C">
          <v:shape id="_x0000_i1051" type="#_x0000_t75" style="width:53.25pt;height:33.75pt" o:ole="">
            <v:imagedata r:id="rId37" o:title=""/>
          </v:shape>
          <o:OLEObject Type="Embed" ProgID="Equation.3" ShapeID="_x0000_i1051" DrawAspect="Content" ObjectID="_1694621075" r:id="rId61"/>
        </w:object>
      </w:r>
      <w:r w:rsidR="00FC3E4B">
        <w:rPr>
          <w:rFonts w:ascii="Times New Roman" w:eastAsia="SimSun" w:hAnsi="Times New Roman"/>
          <w:sz w:val="20"/>
          <w:szCs w:val="20"/>
          <w:lang w:val="en-GB" w:eastAsia="ja-JP"/>
        </w:rPr>
        <w:t xml:space="preserve">) </w:t>
      </w:r>
      <w:r w:rsidR="000C580F">
        <w:rPr>
          <w:rFonts w:ascii="Times New Roman" w:eastAsia="SimSun" w:hAnsi="Times New Roman"/>
          <w:sz w:val="20"/>
          <w:szCs w:val="20"/>
          <w:lang w:val="en-GB" w:eastAsia="ja-JP"/>
        </w:rPr>
        <w:t>can</w:t>
      </w:r>
      <w:r w:rsidR="00FC3E4B">
        <w:rPr>
          <w:rFonts w:ascii="Times New Roman" w:eastAsia="SimSun" w:hAnsi="Times New Roman"/>
          <w:sz w:val="20"/>
          <w:szCs w:val="20"/>
          <w:lang w:val="en-GB" w:eastAsia="ja-JP"/>
        </w:rPr>
        <w:t xml:space="preserve"> </w:t>
      </w:r>
      <w:r w:rsidR="00490339">
        <w:rPr>
          <w:rFonts w:ascii="Times New Roman" w:eastAsia="SimSun" w:hAnsi="Times New Roman"/>
          <w:sz w:val="20"/>
          <w:szCs w:val="20"/>
          <w:lang w:val="en-GB" w:eastAsia="ja-JP"/>
        </w:rPr>
        <w:t xml:space="preserve">be </w:t>
      </w:r>
      <w:r w:rsidR="00FC3E4B">
        <w:rPr>
          <w:rFonts w:ascii="Times New Roman" w:eastAsia="SimSun" w:hAnsi="Times New Roman"/>
          <w:sz w:val="20"/>
          <w:szCs w:val="20"/>
          <w:lang w:val="en-GB" w:eastAsia="ja-JP"/>
        </w:rPr>
        <w:t xml:space="preserve">applicable for the support of 16-QAM in UL </w:t>
      </w:r>
      <w:r w:rsidR="000C580F">
        <w:rPr>
          <w:rFonts w:ascii="Times New Roman" w:eastAsia="SimSun" w:hAnsi="Times New Roman"/>
          <w:sz w:val="20"/>
          <w:szCs w:val="20"/>
          <w:lang w:val="en-GB" w:eastAsia="ja-JP"/>
        </w:rPr>
        <w:t>but</w:t>
      </w:r>
      <w:r w:rsidR="00801C1E">
        <w:rPr>
          <w:rFonts w:ascii="Times New Roman" w:eastAsia="SimSun" w:hAnsi="Times New Roman"/>
          <w:sz w:val="20"/>
          <w:szCs w:val="20"/>
          <w:lang w:val="en-GB" w:eastAsia="ja-JP"/>
        </w:rPr>
        <w:t xml:space="preserve"> not in a straight manner </w:t>
      </w:r>
      <w:r w:rsidR="00FC3E4B">
        <w:rPr>
          <w:rFonts w:ascii="Times New Roman" w:eastAsia="SimSun" w:hAnsi="Times New Roman"/>
          <w:sz w:val="20"/>
          <w:szCs w:val="20"/>
          <w:lang w:val="en-GB" w:eastAsia="ja-JP"/>
        </w:rPr>
        <w:t xml:space="preserve">since </w:t>
      </w:r>
      <w:r w:rsidR="000C580F">
        <w:rPr>
          <w:rFonts w:ascii="Times New Roman" w:eastAsia="SimSun" w:hAnsi="Times New Roman"/>
          <w:sz w:val="20"/>
          <w:szCs w:val="20"/>
          <w:lang w:val="en-GB" w:eastAsia="ja-JP"/>
        </w:rPr>
        <w:t>at most one code block needs to be considered and a</w:t>
      </w:r>
      <w:r w:rsidR="00FC3E4B">
        <w:rPr>
          <w:rFonts w:ascii="Times New Roman" w:eastAsia="SimSun" w:hAnsi="Times New Roman"/>
          <w:sz w:val="20"/>
          <w:szCs w:val="20"/>
          <w:lang w:val="en-GB" w:eastAsia="ja-JP"/>
        </w:rPr>
        <w:t xml:space="preserve"> terminology</w:t>
      </w:r>
      <w:r w:rsidR="008471D8">
        <w:rPr>
          <w:rFonts w:ascii="Times New Roman" w:eastAsia="SimSun" w:hAnsi="Times New Roman"/>
          <w:sz w:val="20"/>
          <w:szCs w:val="20"/>
          <w:lang w:val="en-GB" w:eastAsia="ja-JP"/>
        </w:rPr>
        <w:t xml:space="preserve"> </w:t>
      </w:r>
      <w:r w:rsidR="000C580F">
        <w:rPr>
          <w:rFonts w:ascii="Times New Roman" w:eastAsia="SimSun" w:hAnsi="Times New Roman"/>
          <w:sz w:val="20"/>
          <w:szCs w:val="20"/>
          <w:lang w:val="en-GB" w:eastAsia="ja-JP"/>
        </w:rPr>
        <w:t>alignment is needed</w:t>
      </w:r>
      <w:r w:rsidR="008471D8">
        <w:rPr>
          <w:rFonts w:ascii="Times New Roman" w:eastAsia="SimSun" w:hAnsi="Times New Roman"/>
          <w:sz w:val="20"/>
          <w:szCs w:val="20"/>
          <w:lang w:val="en-GB" w:eastAsia="ja-JP"/>
        </w:rPr>
        <w:t>.</w:t>
      </w:r>
      <w:r w:rsidR="00801C1E">
        <w:rPr>
          <w:rFonts w:ascii="Times New Roman" w:eastAsia="SimSun" w:hAnsi="Times New Roman"/>
          <w:sz w:val="20"/>
          <w:szCs w:val="20"/>
          <w:lang w:val="en-GB" w:eastAsia="ja-JP"/>
        </w:rPr>
        <w:t xml:space="preserve"> Moreover, </w:t>
      </w:r>
      <w:r w:rsidR="00497B40">
        <w:rPr>
          <w:rFonts w:ascii="Times New Roman" w:eastAsia="SimSun" w:hAnsi="Times New Roman"/>
          <w:sz w:val="20"/>
          <w:szCs w:val="20"/>
          <w:lang w:val="en-GB" w:eastAsia="ja-JP"/>
        </w:rPr>
        <w:t xml:space="preserve">in LTE </w:t>
      </w:r>
      <w:r w:rsidR="00497B40" w:rsidRPr="00497B40">
        <w:rPr>
          <w:rFonts w:ascii="Times New Roman" w:eastAsia="SimSun" w:hAnsi="Times New Roman"/>
          <w:i/>
          <w:iCs/>
          <w:sz w:val="20"/>
          <w:szCs w:val="20"/>
          <w:lang w:val="en-GB" w:eastAsia="ja-JP"/>
        </w:rPr>
        <w:t>BPRE</w:t>
      </w:r>
      <w:r w:rsidR="00497B40">
        <w:rPr>
          <w:rFonts w:ascii="Times New Roman" w:eastAsia="SimSun" w:hAnsi="Times New Roman"/>
          <w:i/>
          <w:iCs/>
          <w:sz w:val="20"/>
          <w:szCs w:val="20"/>
          <w:lang w:val="en-GB" w:eastAsia="ja-JP"/>
        </w:rPr>
        <w:t>’s</w:t>
      </w:r>
      <w:r w:rsidR="00497B40">
        <w:rPr>
          <w:rFonts w:ascii="Times New Roman" w:eastAsia="SimSun" w:hAnsi="Times New Roman"/>
          <w:sz w:val="20"/>
          <w:szCs w:val="20"/>
          <w:lang w:val="en-GB" w:eastAsia="ja-JP"/>
        </w:rPr>
        <w:t xml:space="preserve"> calculation is not only dependent on the Modulation Scheme.</w:t>
      </w:r>
    </w:p>
    <w:p w14:paraId="5ED97807" w14:textId="77777777" w:rsidR="00523337" w:rsidRPr="00523337" w:rsidRDefault="00523337" w:rsidP="00523337">
      <w:pPr>
        <w:pStyle w:val="ListParagraph"/>
        <w:jc w:val="both"/>
        <w:rPr>
          <w:rFonts w:ascii="Times New Roman" w:eastAsia="SimSun" w:hAnsi="Times New Roman"/>
          <w:i/>
          <w:iCs/>
          <w:sz w:val="20"/>
          <w:szCs w:val="20"/>
          <w:lang w:val="en-GB" w:eastAsia="ja-JP"/>
        </w:rPr>
      </w:pPr>
    </w:p>
    <w:p w14:paraId="005DAFA2" w14:textId="50861233" w:rsidR="002C5912" w:rsidRPr="00523337" w:rsidRDefault="002C5912" w:rsidP="00272406">
      <w:pPr>
        <w:pStyle w:val="ListParagraph"/>
        <w:numPr>
          <w:ilvl w:val="0"/>
          <w:numId w:val="26"/>
        </w:numPr>
        <w:jc w:val="both"/>
        <w:rPr>
          <w:rFonts w:ascii="Times New Roman" w:eastAsia="SimSun" w:hAnsi="Times New Roman"/>
          <w:i/>
          <w:iCs/>
          <w:sz w:val="20"/>
          <w:szCs w:val="20"/>
          <w:lang w:val="en-GB" w:eastAsia="ja-JP"/>
        </w:rPr>
      </w:pPr>
      <w:r w:rsidRPr="00B944D4">
        <w:rPr>
          <w:rFonts w:ascii="Times New Roman" w:eastAsia="SimSun" w:hAnsi="Times New Roman"/>
          <w:i/>
          <w:iCs/>
          <w:sz w:val="20"/>
          <w:szCs w:val="20"/>
          <w:lang w:val="en-GB" w:eastAsia="ja-JP"/>
        </w:rPr>
        <w:t>K</w:t>
      </w:r>
      <w:r w:rsidRPr="00B944D4">
        <w:rPr>
          <w:rFonts w:ascii="Times New Roman" w:eastAsia="SimSun" w:hAnsi="Times New Roman"/>
          <w:i/>
          <w:iCs/>
          <w:sz w:val="20"/>
          <w:szCs w:val="20"/>
          <w:vertAlign w:val="subscript"/>
          <w:lang w:val="en-GB" w:eastAsia="ja-JP"/>
        </w:rPr>
        <w:t>s</w:t>
      </w:r>
      <w:r w:rsidRPr="002C5912">
        <w:rPr>
          <w:rFonts w:ascii="Times New Roman" w:eastAsia="SimSun" w:hAnsi="Times New Roman"/>
          <w:sz w:val="20"/>
          <w:szCs w:val="20"/>
          <w:lang w:val="en-GB" w:eastAsia="ja-JP"/>
        </w:rPr>
        <w:t xml:space="preserve">: It is a variable </w:t>
      </w:r>
      <w:r w:rsidR="00523337">
        <w:rPr>
          <w:rFonts w:ascii="Times New Roman" w:eastAsia="SimSun" w:hAnsi="Times New Roman"/>
          <w:sz w:val="20"/>
          <w:szCs w:val="20"/>
          <w:lang w:val="en-GB" w:eastAsia="ja-JP"/>
        </w:rPr>
        <w:t xml:space="preserve">provided via higher layers </w:t>
      </w:r>
      <w:r>
        <w:rPr>
          <w:rFonts w:ascii="Times New Roman" w:eastAsia="SimSun" w:hAnsi="Times New Roman"/>
          <w:sz w:val="20"/>
          <w:szCs w:val="20"/>
          <w:lang w:val="en-GB" w:eastAsia="ja-JP"/>
        </w:rPr>
        <w:t xml:space="preserve">that </w:t>
      </w:r>
      <w:r w:rsidR="00523337">
        <w:rPr>
          <w:rFonts w:ascii="Times New Roman" w:eastAsia="SimSun" w:hAnsi="Times New Roman"/>
          <w:sz w:val="20"/>
          <w:szCs w:val="20"/>
          <w:lang w:val="en-GB" w:eastAsia="ja-JP"/>
        </w:rPr>
        <w:t>when is different than zero basically adds to the value of “</w:t>
      </w:r>
      <w:r w:rsidR="00523337" w:rsidRPr="00523337">
        <w:rPr>
          <w:rFonts w:ascii="Times New Roman" w:eastAsia="SimSun" w:hAnsi="Times New Roman"/>
          <w:i/>
          <w:iCs/>
          <w:sz w:val="20"/>
          <w:szCs w:val="20"/>
          <w:lang w:val="en-GB" w:eastAsia="ja-JP"/>
        </w:rPr>
        <w:t>BPRE</w:t>
      </w:r>
      <w:r w:rsidR="00523337" w:rsidRPr="00523337">
        <w:rPr>
          <w:rFonts w:ascii="Times New Roman" w:eastAsia="SimSun" w:hAnsi="Times New Roman"/>
          <w:sz w:val="20"/>
          <w:szCs w:val="20"/>
          <w:lang w:val="en-GB" w:eastAsia="ja-JP"/>
        </w:rPr>
        <w:t>”</w:t>
      </w:r>
      <w:r w:rsidR="00523337">
        <w:rPr>
          <w:rFonts w:ascii="Times New Roman" w:eastAsia="SimSun" w:hAnsi="Times New Roman"/>
          <w:sz w:val="20"/>
          <w:szCs w:val="20"/>
          <w:lang w:val="en-GB" w:eastAsia="ja-JP"/>
        </w:rPr>
        <w:t xml:space="preserve"> </w:t>
      </w:r>
      <w:r w:rsidR="00523337" w:rsidRPr="00523337">
        <w:rPr>
          <w:rFonts w:ascii="Times New Roman" w:eastAsia="SimSun" w:hAnsi="Times New Roman"/>
          <w:sz w:val="20"/>
          <w:szCs w:val="20"/>
          <w:lang w:val="en-GB" w:eastAsia="ja-JP"/>
        </w:rPr>
        <w:t>a 25% extra.</w:t>
      </w:r>
    </w:p>
    <w:p w14:paraId="212C2EF8" w14:textId="77777777" w:rsidR="00523337" w:rsidRPr="00523337" w:rsidRDefault="00523337" w:rsidP="00523337">
      <w:pPr>
        <w:pStyle w:val="ListParagraph"/>
        <w:jc w:val="both"/>
        <w:rPr>
          <w:rFonts w:ascii="Times New Roman" w:eastAsia="SimSun" w:hAnsi="Times New Roman"/>
          <w:i/>
          <w:iCs/>
          <w:sz w:val="20"/>
          <w:szCs w:val="20"/>
          <w:lang w:val="en-GB" w:eastAsia="ja-JP"/>
        </w:rPr>
      </w:pPr>
    </w:p>
    <w:p w14:paraId="35E9DF80" w14:textId="308BD5A8" w:rsidR="002C5912" w:rsidRDefault="002C5912" w:rsidP="00272406">
      <w:pPr>
        <w:pStyle w:val="ListParagraph"/>
        <w:numPr>
          <w:ilvl w:val="0"/>
          <w:numId w:val="26"/>
        </w:numPr>
        <w:jc w:val="both"/>
        <w:rPr>
          <w:rFonts w:ascii="Times New Roman" w:eastAsia="SimSun" w:hAnsi="Times New Roman"/>
          <w:sz w:val="20"/>
          <w:szCs w:val="20"/>
          <w:lang w:val="en-GB" w:eastAsia="ja-JP"/>
        </w:rPr>
      </w:pPr>
      <w:r w:rsidRPr="002C5912">
        <w:rPr>
          <w:rFonts w:ascii="Times New Roman" w:eastAsia="SimSun" w:hAnsi="Times New Roman"/>
          <w:sz w:val="20"/>
          <w:szCs w:val="20"/>
          <w:lang w:val="en-GB" w:eastAsia="ja-JP"/>
        </w:rPr>
        <w:object w:dxaOrig="780" w:dyaOrig="400" w14:anchorId="423F4BA7">
          <v:shape id="_x0000_i1052" type="#_x0000_t75" style="width:39pt;height:19.5pt" o:ole="">
            <v:imagedata r:id="rId25" o:title=""/>
          </v:shape>
          <o:OLEObject Type="Embed" ProgID="Equation.3" ShapeID="_x0000_i1052" DrawAspect="Content" ObjectID="_1694621076" r:id="rId62"/>
        </w:object>
      </w:r>
      <w:r w:rsidR="00D21DA6">
        <w:rPr>
          <w:rFonts w:ascii="Times New Roman" w:eastAsia="SimSun" w:hAnsi="Times New Roman"/>
          <w:sz w:val="20"/>
          <w:szCs w:val="20"/>
          <w:lang w:val="en-GB" w:eastAsia="ja-JP"/>
        </w:rPr>
        <w:t>: Refers to an offset that is different than “1” only when it is assumed PUSCH “</w:t>
      </w:r>
      <w:r w:rsidR="00D21DA6" w:rsidRPr="002C5912">
        <w:rPr>
          <w:sz w:val="18"/>
          <w:szCs w:val="18"/>
        </w:rPr>
        <w:t>without UL-SCH data</w:t>
      </w:r>
      <w:r w:rsidR="00D21DA6">
        <w:rPr>
          <w:rFonts w:ascii="Times New Roman" w:eastAsia="SimSun" w:hAnsi="Times New Roman"/>
          <w:sz w:val="20"/>
          <w:szCs w:val="20"/>
          <w:lang w:val="en-GB" w:eastAsia="ja-JP"/>
        </w:rPr>
        <w:t>”.</w:t>
      </w:r>
    </w:p>
    <w:p w14:paraId="20108B53" w14:textId="77777777" w:rsidR="002C5912" w:rsidRDefault="002C5912" w:rsidP="002C5912">
      <w:pPr>
        <w:jc w:val="both"/>
      </w:pPr>
    </w:p>
    <w:p w14:paraId="497C3287" w14:textId="12519795" w:rsidR="00D21DA6" w:rsidRPr="008A5E23" w:rsidRDefault="00D21DA6" w:rsidP="002C5912">
      <w:pPr>
        <w:jc w:val="both"/>
      </w:pPr>
      <w:r>
        <w:t xml:space="preserve">Based on the above, </w:t>
      </w:r>
      <w:r w:rsidR="008A5E23">
        <w:t xml:space="preserve">and </w:t>
      </w:r>
      <w:r>
        <w:t>towards introduci</w:t>
      </w:r>
      <w:r w:rsidRPr="00D21DA6">
        <w:t>ng the term Δ</w:t>
      </w:r>
      <w:r w:rsidRPr="008A5E23">
        <w:rPr>
          <w:vertAlign w:val="subscript"/>
        </w:rPr>
        <w:t>TF</w:t>
      </w:r>
      <w:r w:rsidRPr="00D21DA6">
        <w:t xml:space="preserve"> into</w:t>
      </w:r>
      <w:r>
        <w:t xml:space="preserve"> the</w:t>
      </w:r>
      <w:r w:rsidRPr="00D21DA6">
        <w:t xml:space="preserve"> </w:t>
      </w:r>
      <w:r w:rsidRPr="008A5E23">
        <w:t>uplink power control of NPUSCH using 16-QAM</w:t>
      </w:r>
      <w:r w:rsidR="008A5E23" w:rsidRPr="008A5E23">
        <w:t xml:space="preserve"> the following considerations are made</w:t>
      </w:r>
      <w:r w:rsidRPr="008A5E23">
        <w:t>:</w:t>
      </w:r>
    </w:p>
    <w:p w14:paraId="46E7E9C1" w14:textId="3B1E085F" w:rsidR="00497B40" w:rsidRPr="008A5E23" w:rsidRDefault="00D21DA6" w:rsidP="00497B40">
      <w:pPr>
        <w:pStyle w:val="ListParagraph"/>
        <w:numPr>
          <w:ilvl w:val="0"/>
          <w:numId w:val="26"/>
        </w:numPr>
        <w:jc w:val="both"/>
        <w:rPr>
          <w:rFonts w:ascii="Times New Roman" w:eastAsia="SimSun" w:hAnsi="Times New Roman"/>
          <w:sz w:val="20"/>
          <w:szCs w:val="20"/>
          <w:lang w:val="en-GB" w:eastAsia="ja-JP"/>
        </w:rPr>
      </w:pPr>
      <w:r w:rsidRPr="00C23A03">
        <w:rPr>
          <w:rFonts w:ascii="Times New Roman" w:eastAsia="SimSun" w:hAnsi="Times New Roman"/>
          <w:i/>
          <w:iCs/>
          <w:sz w:val="20"/>
          <w:szCs w:val="20"/>
          <w:lang w:val="en-GB" w:eastAsia="ja-JP"/>
        </w:rPr>
        <w:t>BPRE</w:t>
      </w:r>
      <w:r w:rsidRPr="00FC3E4B">
        <w:rPr>
          <w:rFonts w:ascii="Times New Roman" w:eastAsia="SimSun" w:hAnsi="Times New Roman"/>
          <w:sz w:val="20"/>
          <w:szCs w:val="20"/>
          <w:lang w:val="en-GB" w:eastAsia="ja-JP"/>
        </w:rPr>
        <w:t xml:space="preserve">: </w:t>
      </w:r>
      <w:r w:rsidR="00497B40">
        <w:rPr>
          <w:rFonts w:ascii="Times New Roman" w:eastAsia="SimSun" w:hAnsi="Times New Roman"/>
          <w:sz w:val="20"/>
          <w:szCs w:val="20"/>
          <w:lang w:val="en-GB" w:eastAsia="ja-JP"/>
        </w:rPr>
        <w:t>In NB</w:t>
      </w:r>
      <w:r w:rsidR="00497B40" w:rsidRPr="00497B40">
        <w:rPr>
          <w:rFonts w:ascii="Times New Roman" w:eastAsia="SimSun" w:hAnsi="Times New Roman"/>
          <w:sz w:val="20"/>
          <w:szCs w:val="20"/>
          <w:lang w:val="en-GB" w:eastAsia="ja-JP"/>
        </w:rPr>
        <w:t>-IoT</w:t>
      </w:r>
      <w:r w:rsidR="00497B40">
        <w:rPr>
          <w:rFonts w:ascii="Times New Roman" w:eastAsia="SimSun" w:hAnsi="Times New Roman"/>
          <w:sz w:val="20"/>
          <w:szCs w:val="20"/>
          <w:lang w:val="en-GB" w:eastAsia="ja-JP"/>
        </w:rPr>
        <w:t xml:space="preserve">, </w:t>
      </w:r>
      <w:r w:rsidR="00497B40" w:rsidRPr="00C23A03">
        <w:rPr>
          <w:rFonts w:ascii="Times New Roman" w:eastAsia="SimSun" w:hAnsi="Times New Roman"/>
          <w:i/>
          <w:iCs/>
          <w:sz w:val="20"/>
          <w:szCs w:val="20"/>
          <w:lang w:val="en-GB" w:eastAsia="ja-JP"/>
        </w:rPr>
        <w:t>BPRE</w:t>
      </w:r>
      <w:r w:rsidR="00497B40">
        <w:rPr>
          <w:rFonts w:ascii="Times New Roman" w:eastAsia="SimSun" w:hAnsi="Times New Roman"/>
          <w:sz w:val="20"/>
          <w:szCs w:val="20"/>
          <w:lang w:val="en-GB" w:eastAsia="ja-JP"/>
        </w:rPr>
        <w:t xml:space="preserve"> can be made depend</w:t>
      </w:r>
      <w:r w:rsidR="00B91301">
        <w:rPr>
          <w:rFonts w:ascii="Times New Roman" w:eastAsia="SimSun" w:hAnsi="Times New Roman"/>
          <w:sz w:val="20"/>
          <w:szCs w:val="20"/>
          <w:lang w:val="en-GB" w:eastAsia="ja-JP"/>
        </w:rPr>
        <w:t>ent</w:t>
      </w:r>
      <w:r w:rsidR="00497B40">
        <w:rPr>
          <w:rFonts w:ascii="Times New Roman" w:eastAsia="SimSun" w:hAnsi="Times New Roman"/>
          <w:sz w:val="20"/>
          <w:szCs w:val="20"/>
          <w:lang w:val="en-GB" w:eastAsia="ja-JP"/>
        </w:rPr>
        <w:t xml:space="preserve"> on </w:t>
      </w:r>
      <w:r w:rsidR="008A5E23">
        <w:rPr>
          <w:rFonts w:ascii="Times New Roman" w:eastAsia="SimSun" w:hAnsi="Times New Roman"/>
          <w:sz w:val="20"/>
          <w:szCs w:val="20"/>
          <w:lang w:val="en-GB" w:eastAsia="ja-JP"/>
        </w:rPr>
        <w:t xml:space="preserve">the </w:t>
      </w:r>
      <w:r w:rsidR="00E36695">
        <w:rPr>
          <w:rFonts w:ascii="Times New Roman" w:eastAsia="SimSun" w:hAnsi="Times New Roman"/>
          <w:sz w:val="20"/>
          <w:szCs w:val="20"/>
          <w:lang w:val="en-GB" w:eastAsia="ja-JP"/>
        </w:rPr>
        <w:t>MCS as follows:</w:t>
      </w:r>
    </w:p>
    <w:p w14:paraId="398AABA1" w14:textId="77777777" w:rsidR="00E36695" w:rsidRPr="0000772E" w:rsidRDefault="00E36695" w:rsidP="00E36695">
      <w:pPr>
        <w:pStyle w:val="ListParagraph"/>
        <w:overflowPunct/>
        <w:autoSpaceDE/>
        <w:autoSpaceDN/>
        <w:adjustRightInd/>
        <w:textAlignment w:val="auto"/>
        <w:rPr>
          <w:rFonts w:ascii="Times New Roman" w:eastAsia="SimSun" w:hAnsi="Times New Roman"/>
          <w:i/>
          <w:iCs/>
          <w:sz w:val="20"/>
          <w:szCs w:val="20"/>
          <w:lang w:val="en-US" w:eastAsia="ja-JP"/>
        </w:rPr>
      </w:pPr>
    </w:p>
    <w:p w14:paraId="7E84390D" w14:textId="00398407" w:rsidR="00E36695" w:rsidRPr="00FA18E4" w:rsidRDefault="00E36695" w:rsidP="00E36695">
      <w:pPr>
        <w:pStyle w:val="ListParagraph"/>
        <w:overflowPunct/>
        <w:autoSpaceDE/>
        <w:autoSpaceDN/>
        <w:adjustRightInd/>
        <w:textAlignment w:val="auto"/>
        <w:rPr>
          <w:rFonts w:ascii="Times New Roman" w:eastAsia="SimSun" w:hAnsi="Times New Roman"/>
          <w:sz w:val="20"/>
          <w:szCs w:val="20"/>
          <w:lang w:val="es-MX" w:eastAsia="ja-JP"/>
        </w:rPr>
      </w:pPr>
      <w:r w:rsidRPr="00FA18E4">
        <w:rPr>
          <w:rFonts w:ascii="Times New Roman" w:eastAsia="SimSun" w:hAnsi="Times New Roman"/>
          <w:i/>
          <w:iCs/>
          <w:sz w:val="20"/>
          <w:szCs w:val="20"/>
          <w:lang w:val="es-MX" w:eastAsia="ja-JP"/>
        </w:rPr>
        <w:t>BPRE</w:t>
      </w:r>
      <w:r w:rsidRPr="00FA18E4">
        <w:rPr>
          <w:rFonts w:ascii="Times New Roman" w:eastAsia="SimSun" w:hAnsi="Times New Roman"/>
          <w:sz w:val="20"/>
          <w:szCs w:val="20"/>
          <w:lang w:val="es-MX" w:eastAsia="ja-JP"/>
        </w:rPr>
        <w:t xml:space="preserve"> =</w:t>
      </w:r>
      <m:oMath>
        <m:r>
          <m:rPr>
            <m:sty m:val="p"/>
          </m:rPr>
          <w:rPr>
            <w:rFonts w:ascii="Cambria Math" w:eastAsia="SimSun" w:hAnsi="Cambria Math"/>
            <w:sz w:val="20"/>
            <w:szCs w:val="20"/>
            <w:lang w:val="es-MX" w:eastAsia="ja-JP"/>
          </w:rPr>
          <m:t xml:space="preserve"> </m:t>
        </m:r>
        <m:sSub>
          <m:sSubPr>
            <m:ctrlPr>
              <w:rPr>
                <w:rFonts w:ascii="Cambria Math" w:eastAsia="SimSun" w:hAnsi="Cambria Math"/>
                <w:sz w:val="20"/>
                <w:szCs w:val="20"/>
                <w:lang w:val="en-GB" w:eastAsia="ja-JP"/>
              </w:rPr>
            </m:ctrlPr>
          </m:sSubPr>
          <m:e>
            <m:sSub>
              <m:sSubPr>
                <m:ctrlPr>
                  <w:rPr>
                    <w:rFonts w:ascii="Cambria Math" w:eastAsia="SimSun" w:hAnsi="Cambria Math"/>
                    <w:sz w:val="20"/>
                    <w:szCs w:val="20"/>
                    <w:lang w:val="en-GB" w:eastAsia="ja-JP"/>
                  </w:rPr>
                </m:ctrlPr>
              </m:sSubPr>
              <m:e>
                <m:r>
                  <w:rPr>
                    <w:rFonts w:ascii="Cambria Math" w:eastAsia="SimSun" w:hAnsi="Cambria Math"/>
                    <w:sz w:val="20"/>
                    <w:szCs w:val="20"/>
                    <w:lang w:val="en-GB" w:eastAsia="ja-JP"/>
                  </w:rPr>
                  <m:t>CodeRate</m:t>
                </m:r>
              </m:e>
              <m:sub>
                <m:r>
                  <w:rPr>
                    <w:rFonts w:ascii="Cambria Math" w:eastAsia="SimSun" w:hAnsi="Cambria Math"/>
                    <w:sz w:val="20"/>
                    <w:szCs w:val="20"/>
                    <w:lang w:val="en-GB" w:eastAsia="ja-JP"/>
                  </w:rPr>
                  <m:t>max</m:t>
                </m:r>
              </m:sub>
            </m:sSub>
            <m:r>
              <m:rPr>
                <m:sty m:val="p"/>
              </m:rPr>
              <w:rPr>
                <w:rFonts w:ascii="Cambria Math" w:eastAsia="SimSun" w:hAnsi="Cambria Math"/>
                <w:sz w:val="20"/>
                <w:szCs w:val="20"/>
                <w:lang w:val="es-MX" w:eastAsia="ja-JP"/>
              </w:rPr>
              <m:t>∙</m:t>
            </m:r>
            <m:r>
              <w:rPr>
                <w:rFonts w:ascii="Cambria Math" w:eastAsia="SimSun" w:hAnsi="Cambria Math"/>
                <w:sz w:val="20"/>
                <w:szCs w:val="20"/>
                <w:lang w:val="en-GB" w:eastAsia="ja-JP"/>
              </w:rPr>
              <m:t>Q</m:t>
            </m:r>
          </m:e>
          <m:sub>
            <m:r>
              <w:rPr>
                <w:rFonts w:ascii="Cambria Math" w:eastAsia="SimSun" w:hAnsi="Cambria Math"/>
                <w:sz w:val="20"/>
                <w:szCs w:val="20"/>
                <w:lang w:val="en-GB" w:eastAsia="ja-JP"/>
              </w:rPr>
              <m:t>m</m:t>
            </m:r>
          </m:sub>
        </m:sSub>
      </m:oMath>
    </w:p>
    <w:p w14:paraId="318D9305" w14:textId="77777777" w:rsidR="00E36695" w:rsidRPr="00FA18E4" w:rsidRDefault="00E36695" w:rsidP="00E36695">
      <w:pPr>
        <w:pStyle w:val="ListParagraph"/>
        <w:overflowPunct/>
        <w:autoSpaceDE/>
        <w:autoSpaceDN/>
        <w:adjustRightInd/>
        <w:textAlignment w:val="auto"/>
        <w:rPr>
          <w:rFonts w:ascii="Times New Roman" w:eastAsia="SimSun" w:hAnsi="Times New Roman"/>
          <w:sz w:val="20"/>
          <w:szCs w:val="20"/>
          <w:lang w:val="es-MX" w:eastAsia="ja-JP"/>
        </w:rPr>
      </w:pPr>
    </w:p>
    <w:p w14:paraId="1F4E04DB" w14:textId="77777777" w:rsidR="00E36695" w:rsidRPr="008A5E23" w:rsidRDefault="00E36695" w:rsidP="00E36695">
      <w:pPr>
        <w:pStyle w:val="ListParagraph"/>
        <w:overflowPunct/>
        <w:autoSpaceDE/>
        <w:autoSpaceDN/>
        <w:adjustRightInd/>
        <w:textAlignment w:val="auto"/>
        <w:rPr>
          <w:rFonts w:ascii="Times New Roman" w:eastAsia="SimSun" w:hAnsi="Times New Roman"/>
          <w:sz w:val="20"/>
          <w:szCs w:val="20"/>
          <w:lang w:val="en-GB" w:eastAsia="ja-JP"/>
        </w:rPr>
      </w:pPr>
      <w:r w:rsidRPr="008A5E23">
        <w:rPr>
          <w:rFonts w:ascii="Times New Roman" w:eastAsia="SimSun" w:hAnsi="Times New Roman"/>
          <w:sz w:val="20"/>
          <w:szCs w:val="20"/>
          <w:lang w:val="en-GB" w:eastAsia="ja-JP"/>
        </w:rPr>
        <w:t xml:space="preserve">where </w:t>
      </w:r>
      <m:oMath>
        <m:sSub>
          <m:sSubPr>
            <m:ctrlPr>
              <w:rPr>
                <w:rFonts w:ascii="Cambria Math" w:eastAsia="SimSun" w:hAnsi="Cambria Math"/>
                <w:sz w:val="20"/>
                <w:szCs w:val="20"/>
                <w:lang w:val="en-GB" w:eastAsia="ja-JP"/>
              </w:rPr>
            </m:ctrlPr>
          </m:sSubPr>
          <m:e>
            <m:r>
              <w:rPr>
                <w:rFonts w:ascii="Cambria Math" w:eastAsia="SimSun" w:hAnsi="Cambria Math"/>
                <w:sz w:val="20"/>
                <w:szCs w:val="20"/>
                <w:lang w:val="en-GB" w:eastAsia="ja-JP"/>
              </w:rPr>
              <m:t>CodeRate</m:t>
            </m:r>
          </m:e>
          <m:sub>
            <m:r>
              <w:rPr>
                <w:rFonts w:ascii="Cambria Math" w:eastAsia="SimSun" w:hAnsi="Cambria Math"/>
                <w:sz w:val="20"/>
                <w:szCs w:val="20"/>
                <w:lang w:val="en-GB" w:eastAsia="ja-JP"/>
              </w:rPr>
              <m:t>max</m:t>
            </m:r>
          </m:sub>
        </m:sSub>
      </m:oMath>
      <w:r w:rsidRPr="008A5E23">
        <w:rPr>
          <w:rFonts w:ascii="Times New Roman" w:eastAsia="SimSun" w:hAnsi="Times New Roman"/>
          <w:sz w:val="20"/>
          <w:szCs w:val="20"/>
          <w:lang w:val="en-GB" w:eastAsia="ja-JP"/>
        </w:rPr>
        <w:t xml:space="preserve"> is the highest code rate in the last Transport Block index (i.e., “I</w:t>
      </w:r>
      <w:r w:rsidRPr="00B944D4">
        <w:rPr>
          <w:rFonts w:ascii="Times New Roman" w:eastAsia="SimSun" w:hAnsi="Times New Roman"/>
          <w:sz w:val="20"/>
          <w:szCs w:val="20"/>
          <w:vertAlign w:val="subscript"/>
          <w:lang w:val="en-GB" w:eastAsia="ja-JP"/>
        </w:rPr>
        <w:t>TBS</w:t>
      </w:r>
      <w:r w:rsidRPr="008A5E23">
        <w:rPr>
          <w:rFonts w:ascii="Times New Roman" w:eastAsia="SimSun" w:hAnsi="Times New Roman"/>
          <w:sz w:val="20"/>
          <w:szCs w:val="20"/>
          <w:lang w:val="en-GB" w:eastAsia="ja-JP"/>
        </w:rPr>
        <w:t xml:space="preserve">”) of TBS/MCS table used for the Modulation Scheme, and </w:t>
      </w:r>
      <m:oMath>
        <m:sSub>
          <m:sSubPr>
            <m:ctrlPr>
              <w:rPr>
                <w:rFonts w:ascii="Cambria Math" w:eastAsia="SimSun" w:hAnsi="Cambria Math"/>
                <w:sz w:val="20"/>
                <w:szCs w:val="20"/>
                <w:lang w:val="en-GB" w:eastAsia="ja-JP"/>
              </w:rPr>
            </m:ctrlPr>
          </m:sSubPr>
          <m:e>
            <m:r>
              <w:rPr>
                <w:rFonts w:ascii="Cambria Math" w:eastAsia="SimSun" w:hAnsi="Cambria Math"/>
                <w:sz w:val="20"/>
                <w:szCs w:val="20"/>
                <w:lang w:val="en-GB" w:eastAsia="ja-JP"/>
              </w:rPr>
              <m:t>Q</m:t>
            </m:r>
          </m:e>
          <m:sub>
            <m:r>
              <w:rPr>
                <w:rFonts w:ascii="Cambria Math" w:eastAsia="SimSun" w:hAnsi="Cambria Math"/>
                <w:sz w:val="20"/>
                <w:szCs w:val="20"/>
                <w:lang w:val="en-GB" w:eastAsia="ja-JP"/>
              </w:rPr>
              <m:t>m</m:t>
            </m:r>
          </m:sub>
        </m:sSub>
      </m:oMath>
      <w:r w:rsidRPr="008A5E23">
        <w:rPr>
          <w:rFonts w:ascii="Times New Roman" w:eastAsia="SimSun" w:hAnsi="Times New Roman"/>
          <w:sz w:val="20"/>
          <w:szCs w:val="20"/>
          <w:lang w:val="en-GB" w:eastAsia="ja-JP"/>
        </w:rPr>
        <w:t xml:space="preserve"> is the number of bits per </w:t>
      </w:r>
      <w:r w:rsidRPr="008A5E23">
        <w:rPr>
          <w:rFonts w:ascii="Times New Roman" w:eastAsia="SimSun" w:hAnsi="Times New Roman"/>
          <w:i/>
          <w:iCs/>
          <w:sz w:val="20"/>
          <w:szCs w:val="20"/>
          <w:lang w:val="en-GB" w:eastAsia="ja-JP"/>
        </w:rPr>
        <w:t>M-ary</w:t>
      </w:r>
      <w:r w:rsidRPr="008A5E23">
        <w:rPr>
          <w:rFonts w:ascii="Times New Roman" w:eastAsia="SimSun" w:hAnsi="Times New Roman"/>
          <w:sz w:val="20"/>
          <w:szCs w:val="20"/>
          <w:lang w:val="en-GB" w:eastAsia="ja-JP"/>
        </w:rPr>
        <w:t xml:space="preserve"> symbol of the Modulation Scheme.</w:t>
      </w:r>
    </w:p>
    <w:p w14:paraId="2C88D490" w14:textId="77777777" w:rsidR="00E36695" w:rsidRPr="008A5E23" w:rsidRDefault="00E36695" w:rsidP="00E36695">
      <w:pPr>
        <w:pStyle w:val="ListParagraph"/>
        <w:jc w:val="both"/>
        <w:rPr>
          <w:rFonts w:ascii="Times New Roman" w:eastAsia="SimSun" w:hAnsi="Times New Roman"/>
          <w:sz w:val="20"/>
          <w:szCs w:val="20"/>
          <w:lang w:val="en-GB" w:eastAsia="ja-JP"/>
        </w:rPr>
      </w:pPr>
    </w:p>
    <w:p w14:paraId="352E4BC7" w14:textId="77777777" w:rsidR="00E24620" w:rsidRPr="00E24620" w:rsidRDefault="00E24620" w:rsidP="00E24620">
      <w:pPr>
        <w:pStyle w:val="ListParagraph"/>
        <w:jc w:val="both"/>
        <w:rPr>
          <w:rFonts w:ascii="Times New Roman" w:eastAsia="SimSun" w:hAnsi="Times New Roman"/>
          <w:sz w:val="20"/>
          <w:szCs w:val="20"/>
          <w:lang w:val="en-GB" w:eastAsia="ja-JP"/>
        </w:rPr>
      </w:pPr>
    </w:p>
    <w:p w14:paraId="047A6CEF" w14:textId="5EB550B0" w:rsidR="00D21DA6" w:rsidRPr="008A5E23" w:rsidRDefault="00D21DA6" w:rsidP="00272406">
      <w:pPr>
        <w:pStyle w:val="ListParagraph"/>
        <w:numPr>
          <w:ilvl w:val="0"/>
          <w:numId w:val="26"/>
        </w:numPr>
        <w:jc w:val="both"/>
        <w:rPr>
          <w:rFonts w:ascii="Times New Roman" w:eastAsia="SimSun" w:hAnsi="Times New Roman"/>
          <w:sz w:val="20"/>
          <w:szCs w:val="20"/>
          <w:lang w:val="en-GB" w:eastAsia="ja-JP"/>
        </w:rPr>
      </w:pPr>
      <w:r w:rsidRPr="02C801ED">
        <w:rPr>
          <w:rFonts w:ascii="Times New Roman" w:eastAsia="SimSun" w:hAnsi="Times New Roman"/>
          <w:i/>
          <w:iCs/>
          <w:sz w:val="20"/>
          <w:szCs w:val="20"/>
          <w:lang w:val="en-GB" w:eastAsia="ja-JP"/>
        </w:rPr>
        <w:lastRenderedPageBreak/>
        <w:t>K</w:t>
      </w:r>
      <w:r w:rsidRPr="02C801ED">
        <w:rPr>
          <w:rFonts w:ascii="Times New Roman" w:eastAsia="SimSun" w:hAnsi="Times New Roman"/>
          <w:i/>
          <w:iCs/>
          <w:sz w:val="20"/>
          <w:szCs w:val="20"/>
          <w:vertAlign w:val="subscript"/>
          <w:lang w:val="en-GB" w:eastAsia="ja-JP"/>
        </w:rPr>
        <w:t>s</w:t>
      </w:r>
      <w:r w:rsidRPr="002C5912">
        <w:rPr>
          <w:rFonts w:ascii="Times New Roman" w:eastAsia="SimSun" w:hAnsi="Times New Roman"/>
          <w:sz w:val="20"/>
          <w:szCs w:val="20"/>
          <w:lang w:val="en-GB" w:eastAsia="ja-JP"/>
        </w:rPr>
        <w:t xml:space="preserve">: </w:t>
      </w:r>
      <w:r w:rsidR="00515C2B">
        <w:rPr>
          <w:rFonts w:ascii="Times New Roman" w:eastAsia="SimSun" w:hAnsi="Times New Roman"/>
          <w:sz w:val="20"/>
          <w:szCs w:val="20"/>
          <w:lang w:val="en-GB" w:eastAsia="ja-JP"/>
        </w:rPr>
        <w:t xml:space="preserve">For 16-QAM, </w:t>
      </w:r>
      <w:r w:rsidR="00515C2B" w:rsidRPr="002C5912">
        <w:rPr>
          <w:rFonts w:ascii="Times New Roman" w:eastAsia="SimSun" w:hAnsi="Times New Roman"/>
          <w:sz w:val="20"/>
          <w:szCs w:val="20"/>
          <w:lang w:val="en-GB" w:eastAsia="ja-JP"/>
        </w:rPr>
        <w:t>K</w:t>
      </w:r>
      <w:r w:rsidR="00515C2B" w:rsidRPr="008A5E23">
        <w:rPr>
          <w:rFonts w:ascii="Times New Roman" w:eastAsia="SimSun" w:hAnsi="Times New Roman"/>
          <w:sz w:val="20"/>
          <w:szCs w:val="20"/>
          <w:lang w:val="en-GB" w:eastAsia="ja-JP"/>
        </w:rPr>
        <w:t>s</w:t>
      </w:r>
      <w:r w:rsidR="00515C2B">
        <w:rPr>
          <w:rFonts w:ascii="Times New Roman" w:eastAsia="SimSun" w:hAnsi="Times New Roman"/>
          <w:sz w:val="20"/>
          <w:szCs w:val="20"/>
          <w:lang w:val="en-GB" w:eastAsia="ja-JP"/>
        </w:rPr>
        <w:t xml:space="preserve"> </w:t>
      </w:r>
      <w:r w:rsidR="00497B40">
        <w:rPr>
          <w:rFonts w:ascii="Times New Roman" w:eastAsia="SimSun" w:hAnsi="Times New Roman"/>
          <w:sz w:val="20"/>
          <w:szCs w:val="20"/>
          <w:lang w:val="en-GB" w:eastAsia="ja-JP"/>
        </w:rPr>
        <w:t>can</w:t>
      </w:r>
      <w:r w:rsidR="00515C2B">
        <w:rPr>
          <w:rFonts w:ascii="Times New Roman" w:eastAsia="SimSun" w:hAnsi="Times New Roman"/>
          <w:sz w:val="20"/>
          <w:szCs w:val="20"/>
          <w:lang w:val="en-GB" w:eastAsia="ja-JP"/>
        </w:rPr>
        <w:t xml:space="preserve"> be kept </w:t>
      </w:r>
      <w:r w:rsidR="00497B40">
        <w:rPr>
          <w:rFonts w:ascii="Times New Roman" w:eastAsia="SimSun" w:hAnsi="Times New Roman"/>
          <w:sz w:val="20"/>
          <w:szCs w:val="20"/>
          <w:lang w:val="en-GB" w:eastAsia="ja-JP"/>
        </w:rPr>
        <w:t xml:space="preserve">as in legacy </w:t>
      </w:r>
      <w:r w:rsidR="00515C2B">
        <w:rPr>
          <w:rFonts w:ascii="Times New Roman" w:eastAsia="SimSun" w:hAnsi="Times New Roman"/>
          <w:sz w:val="20"/>
          <w:szCs w:val="20"/>
          <w:lang w:val="en-GB" w:eastAsia="ja-JP"/>
        </w:rPr>
        <w:t>to take a value of either “0” or “1</w:t>
      </w:r>
      <w:r w:rsidR="00497B40">
        <w:rPr>
          <w:rFonts w:ascii="Times New Roman" w:eastAsia="SimSun" w:hAnsi="Times New Roman"/>
          <w:sz w:val="20"/>
          <w:szCs w:val="20"/>
          <w:lang w:val="en-GB" w:eastAsia="ja-JP"/>
        </w:rPr>
        <w:t>.25</w:t>
      </w:r>
      <w:r w:rsidR="00515C2B">
        <w:rPr>
          <w:rFonts w:ascii="Times New Roman" w:eastAsia="SimSun" w:hAnsi="Times New Roman"/>
          <w:sz w:val="20"/>
          <w:szCs w:val="20"/>
          <w:lang w:val="en-GB" w:eastAsia="ja-JP"/>
        </w:rPr>
        <w:t>” (i.e., when “</w:t>
      </w:r>
      <w:r w:rsidR="0037407B" w:rsidRPr="002C5912">
        <w:rPr>
          <w:rFonts w:ascii="Times New Roman" w:eastAsia="SimSun" w:hAnsi="Times New Roman"/>
          <w:sz w:val="20"/>
          <w:szCs w:val="20"/>
          <w:lang w:val="en-GB" w:eastAsia="ja-JP"/>
        </w:rPr>
        <w:t>K</w:t>
      </w:r>
      <w:r w:rsidR="0037407B" w:rsidRPr="008A5E23">
        <w:rPr>
          <w:rFonts w:ascii="Times New Roman" w:eastAsia="SimSun" w:hAnsi="Times New Roman"/>
          <w:sz w:val="20"/>
          <w:szCs w:val="20"/>
          <w:lang w:val="en-GB" w:eastAsia="ja-JP"/>
        </w:rPr>
        <w:t>s</w:t>
      </w:r>
      <w:r w:rsidR="0037407B">
        <w:rPr>
          <w:rFonts w:ascii="Times New Roman" w:eastAsia="SimSun" w:hAnsi="Times New Roman"/>
          <w:sz w:val="20"/>
          <w:szCs w:val="20"/>
          <w:lang w:val="en-GB" w:eastAsia="ja-JP"/>
        </w:rPr>
        <w:t xml:space="preserve"> = 0 then </w:t>
      </w:r>
      <w:r w:rsidR="00515C2B" w:rsidRPr="008A5E23">
        <w:rPr>
          <w:rFonts w:ascii="Times New Roman" w:eastAsia="SimSun" w:hAnsi="Times New Roman"/>
          <w:sz w:val="20"/>
          <w:szCs w:val="20"/>
          <w:lang w:val="en-GB" w:eastAsia="ja-JP"/>
        </w:rPr>
        <w:t>Δ</w:t>
      </w:r>
      <w:r w:rsidR="00515C2B" w:rsidRPr="008A5E23">
        <w:rPr>
          <w:rFonts w:ascii="Times New Roman" w:eastAsia="SimSun" w:hAnsi="Times New Roman"/>
          <w:sz w:val="20"/>
          <w:szCs w:val="20"/>
          <w:vertAlign w:val="subscript"/>
          <w:lang w:val="en-GB" w:eastAsia="ja-JP"/>
        </w:rPr>
        <w:t>TF</w:t>
      </w:r>
      <w:r w:rsidR="00515C2B" w:rsidRPr="008A5E23">
        <w:rPr>
          <w:rFonts w:ascii="Times New Roman" w:eastAsia="SimSun" w:hAnsi="Times New Roman"/>
          <w:sz w:val="20"/>
          <w:szCs w:val="20"/>
          <w:lang w:val="en-GB" w:eastAsia="ja-JP"/>
        </w:rPr>
        <w:t xml:space="preserve"> </w:t>
      </w:r>
      <w:r w:rsidR="00515C2B">
        <w:rPr>
          <w:rFonts w:ascii="Times New Roman" w:eastAsia="SimSun" w:hAnsi="Times New Roman"/>
          <w:sz w:val="20"/>
          <w:szCs w:val="20"/>
          <w:lang w:val="en-GB" w:eastAsia="ja-JP"/>
        </w:rPr>
        <w:t>= 0”</w:t>
      </w:r>
      <w:r w:rsidR="0037407B">
        <w:rPr>
          <w:rFonts w:ascii="Times New Roman" w:eastAsia="SimSun" w:hAnsi="Times New Roman"/>
          <w:sz w:val="20"/>
          <w:szCs w:val="20"/>
          <w:lang w:val="en-GB" w:eastAsia="ja-JP"/>
        </w:rPr>
        <w:t xml:space="preserve">, whereas </w:t>
      </w:r>
      <w:r w:rsidR="00013C77">
        <w:rPr>
          <w:rFonts w:ascii="Times New Roman" w:eastAsia="SimSun" w:hAnsi="Times New Roman"/>
          <w:sz w:val="20"/>
          <w:szCs w:val="20"/>
          <w:lang w:val="en-GB" w:eastAsia="ja-JP"/>
        </w:rPr>
        <w:t xml:space="preserve">when </w:t>
      </w:r>
      <w:r w:rsidR="0037407B">
        <w:rPr>
          <w:rFonts w:ascii="Times New Roman" w:eastAsia="SimSun" w:hAnsi="Times New Roman"/>
          <w:sz w:val="20"/>
          <w:szCs w:val="20"/>
          <w:lang w:val="en-GB" w:eastAsia="ja-JP"/>
        </w:rPr>
        <w:t>“</w:t>
      </w:r>
      <w:r w:rsidR="0037407B" w:rsidRPr="002C5912">
        <w:rPr>
          <w:rFonts w:ascii="Times New Roman" w:eastAsia="SimSun" w:hAnsi="Times New Roman"/>
          <w:sz w:val="20"/>
          <w:szCs w:val="20"/>
          <w:lang w:val="en-GB" w:eastAsia="ja-JP"/>
        </w:rPr>
        <w:t>K</w:t>
      </w:r>
      <w:r w:rsidR="0037407B" w:rsidRPr="008A5E23">
        <w:rPr>
          <w:rFonts w:ascii="Times New Roman" w:eastAsia="SimSun" w:hAnsi="Times New Roman"/>
          <w:sz w:val="20"/>
          <w:szCs w:val="20"/>
          <w:lang w:val="en-GB" w:eastAsia="ja-JP"/>
        </w:rPr>
        <w:t>s</w:t>
      </w:r>
      <w:r w:rsidR="0037407B">
        <w:rPr>
          <w:rFonts w:ascii="Times New Roman" w:eastAsia="SimSun" w:hAnsi="Times New Roman"/>
          <w:sz w:val="20"/>
          <w:szCs w:val="20"/>
          <w:lang w:val="en-GB" w:eastAsia="ja-JP"/>
        </w:rPr>
        <w:t xml:space="preserve"> = 1</w:t>
      </w:r>
      <w:r w:rsidR="00013C77">
        <w:rPr>
          <w:rFonts w:ascii="Times New Roman" w:eastAsia="SimSun" w:hAnsi="Times New Roman"/>
          <w:sz w:val="20"/>
          <w:szCs w:val="20"/>
          <w:lang w:val="en-GB" w:eastAsia="ja-JP"/>
        </w:rPr>
        <w:t>.25</w:t>
      </w:r>
      <w:r w:rsidR="0037407B">
        <w:rPr>
          <w:rFonts w:ascii="Times New Roman" w:eastAsia="SimSun" w:hAnsi="Times New Roman"/>
          <w:sz w:val="20"/>
          <w:szCs w:val="20"/>
          <w:lang w:val="en-GB" w:eastAsia="ja-JP"/>
        </w:rPr>
        <w:t xml:space="preserve"> then </w:t>
      </w:r>
      <w:r w:rsidR="0037407B" w:rsidRPr="008A5E23">
        <w:rPr>
          <w:rFonts w:ascii="Times New Roman" w:eastAsia="SimSun" w:hAnsi="Times New Roman"/>
          <w:sz w:val="20"/>
          <w:szCs w:val="20"/>
          <w:lang w:val="en-GB" w:eastAsia="ja-JP"/>
        </w:rPr>
        <w:t>Δ</w:t>
      </w:r>
      <w:r w:rsidR="0037407B" w:rsidRPr="008A5E23">
        <w:rPr>
          <w:rFonts w:ascii="Times New Roman" w:eastAsia="SimSun" w:hAnsi="Times New Roman"/>
          <w:sz w:val="20"/>
          <w:szCs w:val="20"/>
          <w:vertAlign w:val="subscript"/>
          <w:lang w:val="en-GB" w:eastAsia="ja-JP"/>
        </w:rPr>
        <w:t>TF</w:t>
      </w:r>
      <w:r w:rsidR="0037407B" w:rsidRPr="008A5E23">
        <w:rPr>
          <w:rFonts w:ascii="Times New Roman" w:eastAsia="SimSun" w:hAnsi="Times New Roman"/>
          <w:sz w:val="20"/>
          <w:szCs w:val="20"/>
          <w:lang w:val="en-GB" w:eastAsia="ja-JP"/>
        </w:rPr>
        <w:t xml:space="preserve"> </w:t>
      </w:r>
      <w:r w:rsidR="00013C77">
        <w:rPr>
          <w:rFonts w:ascii="Times New Roman" w:eastAsia="SimSun" w:hAnsi="Times New Roman"/>
          <w:sz w:val="20"/>
          <w:szCs w:val="20"/>
          <w:lang w:val="en-GB" w:eastAsia="ja-JP"/>
        </w:rPr>
        <w:t>≠</w:t>
      </w:r>
      <m:oMath>
        <m:r>
          <m:rPr>
            <m:sty m:val="p"/>
          </m:rPr>
          <w:rPr>
            <w:rFonts w:ascii="Cambria Math" w:eastAsia="SimSun" w:hAnsi="Cambria Math"/>
            <w:sz w:val="20"/>
            <w:szCs w:val="20"/>
            <w:lang w:val="en-GB" w:eastAsia="ja-JP"/>
          </w:rPr>
          <m:t xml:space="preserve"> 0</m:t>
        </m:r>
      </m:oMath>
      <w:r w:rsidR="00515C2B">
        <w:rPr>
          <w:rFonts w:ascii="Times New Roman" w:eastAsia="SimSun" w:hAnsi="Times New Roman"/>
          <w:sz w:val="20"/>
          <w:szCs w:val="20"/>
          <w:lang w:val="en-GB" w:eastAsia="ja-JP"/>
        </w:rPr>
        <w:t>).</w:t>
      </w:r>
    </w:p>
    <w:p w14:paraId="67B1D08F" w14:textId="77777777" w:rsidR="00D21DA6" w:rsidRPr="008A5E23" w:rsidRDefault="00D21DA6" w:rsidP="00D21DA6">
      <w:pPr>
        <w:pStyle w:val="ListParagraph"/>
        <w:jc w:val="both"/>
        <w:rPr>
          <w:rFonts w:ascii="Times New Roman" w:eastAsia="SimSun" w:hAnsi="Times New Roman"/>
          <w:sz w:val="20"/>
          <w:szCs w:val="20"/>
          <w:lang w:val="en-GB" w:eastAsia="ja-JP"/>
        </w:rPr>
      </w:pPr>
    </w:p>
    <w:p w14:paraId="2B9AEB14" w14:textId="022452C8" w:rsidR="00D21DA6" w:rsidRDefault="00D21DA6" w:rsidP="00272406">
      <w:pPr>
        <w:pStyle w:val="ListParagraph"/>
        <w:numPr>
          <w:ilvl w:val="0"/>
          <w:numId w:val="26"/>
        </w:numPr>
        <w:jc w:val="both"/>
        <w:rPr>
          <w:rFonts w:ascii="Times New Roman" w:eastAsia="SimSun" w:hAnsi="Times New Roman"/>
          <w:sz w:val="20"/>
          <w:szCs w:val="20"/>
          <w:lang w:val="en-GB" w:eastAsia="ja-JP"/>
        </w:rPr>
      </w:pPr>
      <w:r w:rsidRPr="002C5912">
        <w:rPr>
          <w:rFonts w:ascii="Times New Roman" w:eastAsia="SimSun" w:hAnsi="Times New Roman"/>
          <w:sz w:val="20"/>
          <w:szCs w:val="20"/>
          <w:lang w:val="en-GB" w:eastAsia="ja-JP"/>
        </w:rPr>
        <w:object w:dxaOrig="780" w:dyaOrig="400" w14:anchorId="1DA2D671">
          <v:shape id="_x0000_i1053" type="#_x0000_t75" style="width:39pt;height:19.5pt" o:ole="">
            <v:imagedata r:id="rId25" o:title=""/>
          </v:shape>
          <o:OLEObject Type="Embed" ProgID="Equation.3" ShapeID="_x0000_i1053" DrawAspect="Content" ObjectID="_1694621077" r:id="rId63"/>
        </w:object>
      </w:r>
      <w:r>
        <w:rPr>
          <w:rFonts w:ascii="Times New Roman" w:eastAsia="SimSun" w:hAnsi="Times New Roman"/>
          <w:sz w:val="20"/>
          <w:szCs w:val="20"/>
          <w:lang w:val="en-GB" w:eastAsia="ja-JP"/>
        </w:rPr>
        <w:t xml:space="preserve">: This </w:t>
      </w:r>
      <w:r w:rsidR="00515C2B">
        <w:rPr>
          <w:rFonts w:ascii="Times New Roman" w:eastAsia="SimSun" w:hAnsi="Times New Roman"/>
          <w:sz w:val="20"/>
          <w:szCs w:val="20"/>
          <w:lang w:val="en-GB" w:eastAsia="ja-JP"/>
        </w:rPr>
        <w:t>variable</w:t>
      </w:r>
      <w:r>
        <w:rPr>
          <w:rFonts w:ascii="Times New Roman" w:eastAsia="SimSun" w:hAnsi="Times New Roman"/>
          <w:sz w:val="20"/>
          <w:szCs w:val="20"/>
          <w:lang w:val="en-GB" w:eastAsia="ja-JP"/>
        </w:rPr>
        <w:t xml:space="preserve"> won’t be needed since</w:t>
      </w:r>
      <w:r w:rsidR="00515C2B">
        <w:rPr>
          <w:rFonts w:ascii="Times New Roman" w:eastAsia="SimSun" w:hAnsi="Times New Roman"/>
          <w:sz w:val="20"/>
          <w:szCs w:val="20"/>
          <w:lang w:val="en-GB" w:eastAsia="ja-JP"/>
        </w:rPr>
        <w:t xml:space="preserve"> it</w:t>
      </w:r>
      <w:r>
        <w:rPr>
          <w:rFonts w:ascii="Times New Roman" w:eastAsia="SimSun" w:hAnsi="Times New Roman"/>
          <w:sz w:val="20"/>
          <w:szCs w:val="20"/>
          <w:lang w:val="en-GB" w:eastAsia="ja-JP"/>
        </w:rPr>
        <w:t xml:space="preserve"> only takes a value different than “1” when it is assumed PUSCH “</w:t>
      </w:r>
      <w:r w:rsidRPr="008A5E23">
        <w:rPr>
          <w:rFonts w:ascii="Times New Roman" w:eastAsia="SimSun" w:hAnsi="Times New Roman"/>
          <w:sz w:val="20"/>
          <w:szCs w:val="20"/>
          <w:lang w:val="en-GB" w:eastAsia="ja-JP"/>
        </w:rPr>
        <w:t>without UL-SCH data</w:t>
      </w:r>
      <w:r>
        <w:rPr>
          <w:rFonts w:ascii="Times New Roman" w:eastAsia="SimSun" w:hAnsi="Times New Roman"/>
          <w:sz w:val="20"/>
          <w:szCs w:val="20"/>
          <w:lang w:val="en-GB" w:eastAsia="ja-JP"/>
        </w:rPr>
        <w:t>”.</w:t>
      </w:r>
    </w:p>
    <w:p w14:paraId="39BAB0D4" w14:textId="77777777" w:rsidR="00D21DA6" w:rsidRPr="00D21DA6" w:rsidRDefault="00D21DA6" w:rsidP="00D21DA6">
      <w:pPr>
        <w:pStyle w:val="ListParagraph"/>
        <w:rPr>
          <w:rFonts w:ascii="Times New Roman" w:eastAsia="SimSun" w:hAnsi="Times New Roman"/>
          <w:sz w:val="20"/>
          <w:szCs w:val="20"/>
          <w:lang w:val="en-GB" w:eastAsia="ja-JP"/>
        </w:rPr>
      </w:pPr>
    </w:p>
    <w:p w14:paraId="745D48B1" w14:textId="749983C5" w:rsidR="00D21DA6" w:rsidRPr="008A5E23" w:rsidRDefault="008A5E23" w:rsidP="00D21DA6">
      <w:pPr>
        <w:jc w:val="both"/>
      </w:pPr>
      <w:r w:rsidRPr="008A5E23">
        <w:t>Thus</w:t>
      </w:r>
      <w:r w:rsidR="00D21DA6" w:rsidRPr="008A5E23">
        <w:t xml:space="preserve">, </w:t>
      </w:r>
      <w:r w:rsidR="00650576" w:rsidRPr="008A5E23">
        <w:t>the term Δ</w:t>
      </w:r>
      <w:r w:rsidR="00650576" w:rsidRPr="008A5E23">
        <w:rPr>
          <w:vertAlign w:val="subscript"/>
        </w:rPr>
        <w:t>TF</w:t>
      </w:r>
      <w:r w:rsidR="00650576" w:rsidRPr="008A5E23">
        <w:t xml:space="preserve"> for the uplink power control of NPUSCH using 16-QAM </w:t>
      </w:r>
      <w:r w:rsidRPr="008A5E23">
        <w:t>can be calculated</w:t>
      </w:r>
      <w:r w:rsidR="00F67218" w:rsidRPr="008A5E23">
        <w:t xml:space="preserve"> </w:t>
      </w:r>
      <w:r w:rsidR="00650576" w:rsidRPr="008A5E23">
        <w:t>as follows:</w:t>
      </w:r>
    </w:p>
    <w:p w14:paraId="50AB8BF5" w14:textId="064E37A6" w:rsidR="00013C77" w:rsidRPr="008A5E23" w:rsidRDefault="00013C77" w:rsidP="00013C77">
      <w:pPr>
        <w:pStyle w:val="ListParagraph"/>
        <w:numPr>
          <w:ilvl w:val="0"/>
          <w:numId w:val="27"/>
        </w:numPr>
        <w:overflowPunct/>
        <w:autoSpaceDE/>
        <w:autoSpaceDN/>
        <w:adjustRightInd/>
        <w:textAlignment w:val="auto"/>
        <w:rPr>
          <w:rFonts w:ascii="Times New Roman" w:eastAsia="SimSun" w:hAnsi="Times New Roman"/>
          <w:sz w:val="20"/>
          <w:szCs w:val="20"/>
          <w:lang w:val="en-GB" w:eastAsia="ja-JP"/>
        </w:rPr>
      </w:pPr>
      <w:r w:rsidRPr="00B944D4">
        <w:rPr>
          <w:rFonts w:ascii="Times New Roman" w:eastAsia="SimSun" w:hAnsi="Times New Roman"/>
          <w:i/>
          <w:iCs/>
          <w:sz w:val="20"/>
          <w:szCs w:val="20"/>
          <w:lang w:val="en-GB" w:eastAsia="ja-JP"/>
        </w:rPr>
        <w:t>K</w:t>
      </w:r>
      <w:r w:rsidRPr="00B944D4">
        <w:rPr>
          <w:rFonts w:ascii="Times New Roman" w:eastAsia="SimSun" w:hAnsi="Times New Roman"/>
          <w:i/>
          <w:iCs/>
          <w:sz w:val="20"/>
          <w:szCs w:val="20"/>
          <w:vertAlign w:val="subscript"/>
          <w:lang w:val="en-GB" w:eastAsia="ja-JP"/>
        </w:rPr>
        <w:t>s</w:t>
      </w:r>
      <w:r w:rsidRPr="008A5E23">
        <w:rPr>
          <w:rFonts w:ascii="Times New Roman" w:eastAsia="SimSun" w:hAnsi="Times New Roman"/>
          <w:sz w:val="20"/>
          <w:szCs w:val="20"/>
          <w:lang w:val="en-GB" w:eastAsia="ja-JP"/>
        </w:rPr>
        <w:t xml:space="preserve"> = 1.25</w:t>
      </w:r>
    </w:p>
    <w:p w14:paraId="2971285E" w14:textId="75266F85" w:rsidR="00F17EE6" w:rsidRPr="008A5E23" w:rsidRDefault="00F17EE6" w:rsidP="00013C77">
      <w:pPr>
        <w:pStyle w:val="ListParagraph"/>
        <w:overflowPunct/>
        <w:autoSpaceDE/>
        <w:autoSpaceDN/>
        <w:adjustRightInd/>
        <w:textAlignment w:val="auto"/>
        <w:rPr>
          <w:rFonts w:ascii="Times New Roman" w:eastAsia="SimSun" w:hAnsi="Times New Roman"/>
          <w:sz w:val="20"/>
          <w:szCs w:val="20"/>
          <w:lang w:val="en-GB" w:eastAsia="ja-JP"/>
        </w:rPr>
      </w:pPr>
    </w:p>
    <w:p w14:paraId="5E912532" w14:textId="6E7A3E4D" w:rsidR="00F17EE6" w:rsidRPr="008A5E23" w:rsidRDefault="00F17EE6" w:rsidP="00013C77">
      <w:pPr>
        <w:pStyle w:val="ListParagraph"/>
        <w:overflowPunct/>
        <w:autoSpaceDE/>
        <w:autoSpaceDN/>
        <w:adjustRightInd/>
        <w:textAlignment w:val="auto"/>
        <w:rPr>
          <w:rFonts w:ascii="Times New Roman" w:eastAsia="SimSun" w:hAnsi="Times New Roman"/>
          <w:sz w:val="20"/>
          <w:szCs w:val="20"/>
          <w:lang w:val="en-GB" w:eastAsia="ja-JP"/>
        </w:rPr>
      </w:pPr>
      <w:r w:rsidRPr="008A5E23">
        <w:rPr>
          <w:rFonts w:ascii="Times New Roman" w:eastAsia="SimSun" w:hAnsi="Times New Roman"/>
          <w:sz w:val="20"/>
          <w:szCs w:val="20"/>
          <w:lang w:val="en-GB" w:eastAsia="ja-JP"/>
        </w:rPr>
        <w:t>To determine Δ</w:t>
      </w:r>
      <w:r w:rsidRPr="00BC6371">
        <w:rPr>
          <w:rFonts w:ascii="Times New Roman" w:eastAsia="SimSun" w:hAnsi="Times New Roman"/>
          <w:sz w:val="20"/>
          <w:szCs w:val="20"/>
          <w:vertAlign w:val="subscript"/>
          <w:lang w:val="en-GB" w:eastAsia="ja-JP"/>
        </w:rPr>
        <w:t>TF</w:t>
      </w:r>
      <w:r w:rsidRPr="008A5E23">
        <w:rPr>
          <w:rFonts w:ascii="Times New Roman" w:eastAsia="SimSun" w:hAnsi="Times New Roman"/>
          <w:sz w:val="20"/>
          <w:szCs w:val="20"/>
          <w:lang w:val="en-GB" w:eastAsia="ja-JP"/>
        </w:rPr>
        <w:t>, we calculate first the TF for QPSK and then TF for 16-QAM as to obtain the difference between them (i.e., ΔTF):</w:t>
      </w:r>
    </w:p>
    <w:p w14:paraId="6025298B" w14:textId="77777777" w:rsidR="00013C77" w:rsidRPr="008A5E23" w:rsidRDefault="00013C77" w:rsidP="00013C77">
      <w:pPr>
        <w:pStyle w:val="ListParagraph"/>
        <w:rPr>
          <w:rFonts w:ascii="Times New Roman" w:eastAsia="SimSun" w:hAnsi="Times New Roman"/>
          <w:sz w:val="20"/>
          <w:szCs w:val="20"/>
          <w:lang w:val="en-GB" w:eastAsia="ja-JP"/>
        </w:rPr>
      </w:pPr>
    </w:p>
    <w:p w14:paraId="0CB796C9" w14:textId="77777777" w:rsidR="00013C77" w:rsidRPr="00FA18E4" w:rsidRDefault="00013C77" w:rsidP="00013C77">
      <w:pPr>
        <w:ind w:left="720"/>
        <w:jc w:val="both"/>
        <w:rPr>
          <w:lang w:val="sv-SE"/>
        </w:rPr>
      </w:pPr>
      <w:r w:rsidRPr="00FA18E4">
        <w:rPr>
          <w:lang w:val="sv-SE"/>
        </w:rPr>
        <w:t>TF</w:t>
      </w:r>
      <w:r w:rsidRPr="00FA18E4">
        <w:rPr>
          <w:vertAlign w:val="subscript"/>
          <w:lang w:val="sv-SE"/>
        </w:rPr>
        <w:t>QPSK</w:t>
      </w:r>
      <w:r w:rsidRPr="00FA18E4">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lang w:val="sv-SE"/>
                                  </w:rPr>
                                  <m:t>∙</m:t>
                                </m:r>
                                <m:r>
                                  <w:rPr>
                                    <w:rFonts w:ascii="Cambria Math" w:hAnsi="Cambria Math"/>
                                  </w:rPr>
                                  <m:t>Q</m:t>
                                </m:r>
                              </m:e>
                              <m:sub>
                                <m:r>
                                  <w:rPr>
                                    <w:rFonts w:ascii="Cambria Math" w:hAnsi="Cambria Math"/>
                                  </w:rPr>
                                  <m:t>m</m:t>
                                </m:r>
                              </m:sub>
                            </m:sSub>
                            <m:r>
                              <m:rPr>
                                <m:sty m:val="p"/>
                              </m:rPr>
                              <w:rPr>
                                <w:rFonts w:ascii="Cambria Math" w:hAnsi="Cambria Math"/>
                                <w:lang w:val="sv-SE"/>
                              </w:rPr>
                              <m:t>(</m:t>
                            </m:r>
                            <m:r>
                              <w:rPr>
                                <w:rFonts w:ascii="Cambria Math" w:hAnsi="Cambria Math"/>
                              </w:rPr>
                              <m:t>i</m:t>
                            </m:r>
                            <m:r>
                              <m:rPr>
                                <m:sty m:val="p"/>
                              </m:rPr>
                              <w:rPr>
                                <w:rFonts w:ascii="Cambria Math" w:hAnsi="Cambria Math"/>
                                <w:lang w:val="sv-SE"/>
                              </w:rPr>
                              <m:t>)∙</m:t>
                            </m:r>
                            <m:r>
                              <w:rPr>
                                <w:rFonts w:ascii="Cambria Math" w:hAnsi="Cambria Math"/>
                              </w:rPr>
                              <m:t>K</m:t>
                            </m:r>
                          </m:e>
                          <m:sub>
                            <m:r>
                              <w:rPr>
                                <w:rFonts w:ascii="Cambria Math" w:hAnsi="Cambria Math"/>
                              </w:rPr>
                              <m:t>s</m:t>
                            </m:r>
                          </m:sub>
                        </m:sSub>
                      </m:e>
                    </m:d>
                  </m:sup>
                </m:sSup>
                <m:r>
                  <m:rPr>
                    <m:sty m:val="p"/>
                  </m:rPr>
                  <w:rPr>
                    <w:rFonts w:ascii="Cambria Math" w:hAnsi="Cambria Math"/>
                    <w:lang w:val="sv-SE"/>
                  </w:rPr>
                  <m:t>-1</m:t>
                </m:r>
              </m:e>
            </m:d>
          </m:e>
        </m:func>
      </m:oMath>
      <w:r w:rsidRPr="00FA18E4">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r>
                          <m:rPr>
                            <m:sty m:val="p"/>
                          </m:rPr>
                          <w:rPr>
                            <w:rFonts w:ascii="Cambria Math" w:hAnsi="Cambria Math"/>
                            <w:lang w:val="sv-SE"/>
                          </w:rPr>
                          <m:t>0.92∙2∙1.25</m:t>
                        </m:r>
                      </m:e>
                    </m:d>
                  </m:sup>
                </m:sSup>
                <m:r>
                  <m:rPr>
                    <m:sty m:val="p"/>
                  </m:rPr>
                  <w:rPr>
                    <w:rFonts w:ascii="Cambria Math" w:hAnsi="Cambria Math"/>
                    <w:lang w:val="sv-SE"/>
                  </w:rPr>
                  <m:t>-1</m:t>
                </m:r>
              </m:e>
            </m:d>
          </m:e>
        </m:func>
      </m:oMath>
      <w:r w:rsidRPr="00FA18E4">
        <w:rPr>
          <w:lang w:val="sv-SE"/>
        </w:rPr>
        <w:t xml:space="preserve"> = 5.9379 dB</w:t>
      </w:r>
    </w:p>
    <w:p w14:paraId="7A2055F6" w14:textId="77777777" w:rsidR="00013C77" w:rsidRPr="008A5E23" w:rsidRDefault="00013C77" w:rsidP="00013C77">
      <w:pPr>
        <w:ind w:left="720"/>
        <w:jc w:val="both"/>
      </w:pPr>
      <w:r w:rsidRPr="008A5E23">
        <w:t>TF</w:t>
      </w:r>
      <w:r w:rsidRPr="00C23A03">
        <w:rPr>
          <w:vertAlign w:val="subscript"/>
        </w:rPr>
        <w:t xml:space="preserve">16-QAM </w:t>
      </w:r>
      <w:r w:rsidRPr="008A5E23">
        <w:t xml:space="preserve">=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rPr>
                                  <m:t>∙</m:t>
                                </m:r>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-1</m:t>
                </m:r>
              </m:e>
            </m:d>
          </m:e>
        </m:func>
      </m:oMath>
      <w:r w:rsidRPr="008A5E23">
        <w:t xml:space="preserve"> =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r>
                          <m:rPr>
                            <m:sty m:val="p"/>
                          </m:rPr>
                          <w:rPr>
                            <w:rFonts w:ascii="Cambria Math" w:hAnsi="Cambria Math"/>
                          </w:rPr>
                          <m:t>0.89∙4∙1.25</m:t>
                        </m:r>
                      </m:e>
                    </m:d>
                  </m:sup>
                </m:sSup>
                <m:r>
                  <m:rPr>
                    <m:sty m:val="p"/>
                  </m:rPr>
                  <w:rPr>
                    <w:rFonts w:ascii="Cambria Math" w:hAnsi="Cambria Math"/>
                  </w:rPr>
                  <m:t>-1</m:t>
                </m:r>
              </m:e>
            </m:d>
          </m:e>
        </m:func>
      </m:oMath>
      <w:r w:rsidRPr="008A5E23">
        <w:t xml:space="preserve"> = 13.1924 dB</w:t>
      </w:r>
    </w:p>
    <w:p w14:paraId="458EC05E" w14:textId="462AB59D" w:rsidR="00013C77" w:rsidRPr="008A5E23" w:rsidRDefault="00013C77" w:rsidP="00013C77">
      <w:pPr>
        <w:ind w:left="720"/>
      </w:pPr>
      <w:r w:rsidRPr="008A5E23">
        <w:t>Δ</w:t>
      </w:r>
      <w:r w:rsidRPr="00C23A03">
        <w:rPr>
          <w:vertAlign w:val="subscript"/>
        </w:rPr>
        <w:t>TF</w:t>
      </w:r>
      <w:r w:rsidRPr="008A5E23">
        <w:t xml:space="preserve"> = </w:t>
      </w:r>
      <m:oMath>
        <m:r>
          <m:rPr>
            <m:sty m:val="p"/>
          </m:rPr>
          <w:rPr>
            <w:rFonts w:ascii="Cambria Math" w:hAnsi="Cambria Math"/>
            <w:lang w:val="en-US"/>
          </w:rPr>
          <m:t>10</m:t>
        </m:r>
        <m:func>
          <m:funcPr>
            <m:ctrlPr>
              <w:rPr>
                <w:rFonts w:ascii="Cambria Math" w:hAnsi="Cambria Math"/>
                <w:lang w:val="en-US"/>
              </w:rPr>
            </m:ctrlPr>
          </m:funcPr>
          <m:fName>
            <m:sSub>
              <m:sSubPr>
                <m:ctrlPr>
                  <w:rPr>
                    <w:rFonts w:ascii="Cambria Math" w:hAnsi="Cambria Math"/>
                    <w:lang w:val="en-US"/>
                  </w:rPr>
                </m:ctrlPr>
              </m:sSubPr>
              <m:e>
                <m:r>
                  <m:rPr>
                    <m:sty m:val="p"/>
                  </m:rPr>
                  <w:rPr>
                    <w:rFonts w:ascii="Cambria Math" w:hAnsi="Cambria Math"/>
                    <w:lang w:val="en-US"/>
                  </w:rPr>
                  <m:t>log</m:t>
                </m:r>
              </m:e>
              <m:sub>
                <m:r>
                  <m:rPr>
                    <m:sty m:val="p"/>
                  </m:rPr>
                  <w:rPr>
                    <w:rFonts w:ascii="Cambria Math" w:hAnsi="Cambria Math"/>
                    <w:lang w:val="en-US"/>
                  </w:rPr>
                  <m:t>10</m:t>
                </m:r>
              </m:sub>
            </m:sSub>
          </m:fName>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m:rPr>
                            <m:sty m:val="p"/>
                          </m:rPr>
                          <w:rPr>
                            <w:rFonts w:ascii="Cambria Math" w:hAnsi="Cambria Math"/>
                            <w:lang w:val="en-US"/>
                          </w:rPr>
                          <m:t>2</m:t>
                        </m:r>
                      </m:e>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BPRE</m:t>
                                </m:r>
                              </m:e>
                              <m:sub>
                                <m:r>
                                  <w:rPr>
                                    <w:rFonts w:ascii="Cambria Math" w:hAnsi="Cambria Math"/>
                                    <w:lang w:val="en-US"/>
                                  </w:rPr>
                                  <m:t>16QAM</m:t>
                                </m:r>
                              </m:sub>
                            </m:sSub>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K</m:t>
                                </m:r>
                              </m:e>
                              <m:sub>
                                <m:r>
                                  <w:rPr>
                                    <w:rFonts w:ascii="Cambria Math" w:hAnsi="Cambria Math"/>
                                    <w:lang w:val="en-US"/>
                                  </w:rPr>
                                  <m:t>s</m:t>
                                </m:r>
                              </m:sub>
                            </m:sSub>
                          </m:e>
                        </m:d>
                      </m:sup>
                    </m:sSup>
                    <m:r>
                      <m:rPr>
                        <m:sty m:val="p"/>
                      </m:rPr>
                      <w:rPr>
                        <w:rFonts w:ascii="Cambria Math" w:hAnsi="Cambria Math"/>
                        <w:lang w:val="en-US"/>
                      </w:rPr>
                      <m:t>-1</m:t>
                    </m:r>
                  </m:num>
                  <m:den>
                    <m:sSup>
                      <m:sSupPr>
                        <m:ctrlPr>
                          <w:rPr>
                            <w:rFonts w:ascii="Cambria Math" w:hAnsi="Cambria Math"/>
                            <w:lang w:val="en-US"/>
                          </w:rPr>
                        </m:ctrlPr>
                      </m:sSupPr>
                      <m:e>
                        <m:r>
                          <m:rPr>
                            <m:sty m:val="p"/>
                          </m:rPr>
                          <w:rPr>
                            <w:rFonts w:ascii="Cambria Math" w:hAnsi="Cambria Math"/>
                            <w:lang w:val="en-US"/>
                          </w:rPr>
                          <m:t>2</m:t>
                        </m:r>
                      </m:e>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BPRE</m:t>
                                </m:r>
                              </m:e>
                              <m:sub>
                                <m:r>
                                  <w:rPr>
                                    <w:rFonts w:ascii="Cambria Math" w:hAnsi="Cambria Math"/>
                                    <w:lang w:val="en-US"/>
                                  </w:rPr>
                                  <m:t>QPSK</m:t>
                                </m:r>
                              </m:sub>
                            </m:sSub>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K</m:t>
                                </m:r>
                              </m:e>
                              <m:sub>
                                <m:r>
                                  <w:rPr>
                                    <w:rFonts w:ascii="Cambria Math" w:hAnsi="Cambria Math"/>
                                    <w:lang w:val="en-US"/>
                                  </w:rPr>
                                  <m:t>s</m:t>
                                </m:r>
                              </m:sub>
                            </m:sSub>
                          </m:e>
                        </m:d>
                      </m:sup>
                    </m:sSup>
                    <m:r>
                      <m:rPr>
                        <m:sty m:val="p"/>
                      </m:rPr>
                      <w:rPr>
                        <w:rFonts w:ascii="Cambria Math" w:hAnsi="Cambria Math"/>
                        <w:lang w:val="en-US"/>
                      </w:rPr>
                      <m:t>-1</m:t>
                    </m:r>
                  </m:den>
                </m:f>
              </m:e>
            </m:d>
          </m:e>
        </m:func>
      </m:oMath>
      <w:r w:rsidR="007E4C1B">
        <w:rPr>
          <w:lang w:val="en-US"/>
        </w:rPr>
        <w:t xml:space="preserve"> </w:t>
      </w:r>
      <w:r w:rsidR="007E4C1B">
        <w:t xml:space="preserve">= </w:t>
      </w:r>
      <w:r w:rsidRPr="008A5E23">
        <w:t>TF</w:t>
      </w:r>
      <w:r w:rsidRPr="00C23A03">
        <w:rPr>
          <w:vertAlign w:val="subscript"/>
        </w:rPr>
        <w:t xml:space="preserve">16-QAM </w:t>
      </w:r>
      <w:r w:rsidRPr="008A5E23">
        <w:t>- TF</w:t>
      </w:r>
      <w:r w:rsidRPr="00C23A03">
        <w:rPr>
          <w:vertAlign w:val="subscript"/>
        </w:rPr>
        <w:t>QPSK</w:t>
      </w:r>
      <w:r w:rsidRPr="008A5E23">
        <w:t xml:space="preserve"> = 7.2545 dB</w:t>
      </w:r>
    </w:p>
    <w:p w14:paraId="74B96E6A" w14:textId="0A7E7496" w:rsidR="007E4C1B" w:rsidRDefault="007E4C1B" w:rsidP="00D21DA6">
      <w:pPr>
        <w:jc w:val="both"/>
        <w:rPr>
          <w:lang w:val="en-US"/>
        </w:rPr>
      </w:pPr>
      <w:r>
        <w:rPr>
          <w:lang w:val="en-US"/>
        </w:rPr>
        <w:t>In RAN1# 106-e, the solution has been described as Option 5:</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7E4C1B" w14:paraId="688F8C5C" w14:textId="77777777" w:rsidTr="007E4C1B">
        <w:tc>
          <w:tcPr>
            <w:tcW w:w="9629" w:type="dxa"/>
          </w:tcPr>
          <w:p w14:paraId="7D575910" w14:textId="77777777" w:rsidR="007E4C1B" w:rsidRPr="007E4C1B" w:rsidRDefault="007E4C1B" w:rsidP="007E4C1B">
            <w:pPr>
              <w:overflowPunct/>
              <w:autoSpaceDE/>
              <w:autoSpaceDN/>
              <w:adjustRightInd/>
              <w:spacing w:after="0"/>
              <w:textAlignment w:val="auto"/>
              <w:rPr>
                <w:rFonts w:ascii="Times" w:hAnsi="Times"/>
                <w:sz w:val="18"/>
                <w:szCs w:val="20"/>
                <w:highlight w:val="green"/>
                <w:lang w:eastAsia="ar-SA"/>
              </w:rPr>
            </w:pPr>
            <w:r w:rsidRPr="007E4C1B">
              <w:rPr>
                <w:rFonts w:ascii="Times" w:hAnsi="Times"/>
                <w:sz w:val="18"/>
                <w:szCs w:val="20"/>
                <w:highlight w:val="green"/>
                <w:lang w:eastAsia="ar-SA"/>
              </w:rPr>
              <w:t>Agreement</w:t>
            </w:r>
          </w:p>
          <w:p w14:paraId="1B00BD0A" w14:textId="77777777" w:rsidR="007E4C1B" w:rsidRPr="007E4C1B" w:rsidRDefault="007E4C1B" w:rsidP="007E4C1B">
            <w:pPr>
              <w:overflowPunct/>
              <w:autoSpaceDE/>
              <w:autoSpaceDN/>
              <w:adjustRightInd/>
              <w:spacing w:after="0"/>
              <w:textAlignment w:val="auto"/>
              <w:rPr>
                <w:rFonts w:ascii="Times" w:hAnsi="Times"/>
                <w:sz w:val="18"/>
                <w:szCs w:val="20"/>
                <w:lang w:eastAsia="ar-SA"/>
              </w:rPr>
            </w:pPr>
            <w:r w:rsidRPr="007E4C1B">
              <w:rPr>
                <w:rFonts w:ascii="Times" w:hAnsi="Times" w:hint="cs"/>
                <w:sz w:val="18"/>
                <w:szCs w:val="20"/>
                <w:lang w:eastAsia="ar-SA"/>
              </w:rPr>
              <w:t>D</w:t>
            </w:r>
            <w:r w:rsidRPr="007E4C1B">
              <w:rPr>
                <w:rFonts w:ascii="Times" w:hAnsi="Times"/>
                <w:sz w:val="18"/>
                <w:szCs w:val="20"/>
                <w:lang w:eastAsia="ar-SA"/>
              </w:rPr>
              <w:t>own-select one option from Cat 1 as starting point</w:t>
            </w:r>
          </w:p>
          <w:p w14:paraId="0660F6C9" w14:textId="77777777" w:rsidR="007E4C1B" w:rsidRPr="007E4C1B" w:rsidRDefault="007E4C1B" w:rsidP="007E4C1B">
            <w:pPr>
              <w:numPr>
                <w:ilvl w:val="0"/>
                <w:numId w:val="31"/>
              </w:numPr>
              <w:overflowPunct/>
              <w:autoSpaceDE/>
              <w:autoSpaceDN/>
              <w:adjustRightInd/>
              <w:spacing w:after="0"/>
              <w:ind w:leftChars="364" w:left="1088"/>
              <w:textAlignment w:val="auto"/>
              <w:rPr>
                <w:rFonts w:ascii="Times" w:hAnsi="Times" w:cs="Times"/>
                <w:sz w:val="18"/>
                <w:szCs w:val="18"/>
              </w:rPr>
            </w:pPr>
            <w:r w:rsidRPr="007E4C1B">
              <w:rPr>
                <w:rFonts w:ascii="Times" w:hAnsi="Times" w:cs="Times"/>
                <w:sz w:val="18"/>
                <w:szCs w:val="18"/>
              </w:rPr>
              <w:t>Cat 1: Option 1, Option 2/Option 4, Option 5</w:t>
            </w:r>
          </w:p>
          <w:p w14:paraId="50E841CE" w14:textId="77777777" w:rsidR="007E4C1B" w:rsidRPr="007E4C1B" w:rsidRDefault="007E4C1B" w:rsidP="007E4C1B">
            <w:pPr>
              <w:overflowPunct/>
              <w:autoSpaceDE/>
              <w:autoSpaceDN/>
              <w:adjustRightInd/>
              <w:spacing w:after="0"/>
              <w:textAlignment w:val="auto"/>
              <w:rPr>
                <w:rFonts w:ascii="Times" w:hAnsi="Times" w:cs="Times"/>
                <w:sz w:val="18"/>
                <w:szCs w:val="18"/>
              </w:rPr>
            </w:pPr>
            <w:r w:rsidRPr="007E4C1B">
              <w:rPr>
                <w:rFonts w:ascii="Times" w:hAnsi="Times" w:cs="Times"/>
                <w:sz w:val="18"/>
                <w:szCs w:val="18"/>
              </w:rPr>
              <w:t xml:space="preserve">FFS </w:t>
            </w:r>
            <w:r w:rsidRPr="007E4C1B">
              <w:rPr>
                <w:rFonts w:ascii="Times" w:hAnsi="Times" w:cs="Times" w:hint="cs"/>
                <w:sz w:val="18"/>
                <w:szCs w:val="18"/>
              </w:rPr>
              <w:t>C</w:t>
            </w:r>
            <w:r w:rsidRPr="007E4C1B">
              <w:rPr>
                <w:rFonts w:ascii="Times" w:hAnsi="Times" w:cs="Times"/>
                <w:sz w:val="18"/>
                <w:szCs w:val="18"/>
              </w:rPr>
              <w:t>at 2: Option 3, for close-loop power control</w:t>
            </w:r>
          </w:p>
          <w:p w14:paraId="79314BEE" w14:textId="1D487360" w:rsidR="007E4C1B" w:rsidRPr="007E4C1B" w:rsidRDefault="007E4C1B" w:rsidP="007E4C1B">
            <w:pPr>
              <w:numPr>
                <w:ilvl w:val="0"/>
                <w:numId w:val="32"/>
              </w:numPr>
              <w:overflowPunct/>
              <w:autoSpaceDE/>
              <w:autoSpaceDN/>
              <w:adjustRightInd/>
              <w:spacing w:after="0" w:line="259" w:lineRule="auto"/>
              <w:jc w:val="both"/>
              <w:textAlignment w:val="auto"/>
              <w:rPr>
                <w:rFonts w:ascii="Times" w:hAnsi="Times"/>
                <w:sz w:val="18"/>
                <w:szCs w:val="20"/>
                <w:lang w:eastAsia="en-US"/>
              </w:rPr>
            </w:pPr>
            <w:r w:rsidRPr="007E4C1B">
              <w:rPr>
                <w:sz w:val="18"/>
                <w:szCs w:val="18"/>
                <w:lang w:eastAsia="en-US"/>
              </w:rPr>
              <w:t xml:space="preserve">Option 1: Reuse the LTE definition simplified for NB-IoT: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r>
                <m:rPr>
                  <m:sty m:val="p"/>
                </m:rPr>
                <w:rPr>
                  <w:rFonts w:ascii="Cambria Math" w:hAnsi="Cambria Math"/>
                  <w:sz w:val="18"/>
                  <w:szCs w:val="18"/>
                </w:rPr>
                <m:t>=10</m:t>
              </m:r>
              <m:sSub>
                <m:sSubPr>
                  <m:ctrlPr>
                    <w:rPr>
                      <w:rFonts w:ascii="Cambria Math" w:hAnsi="Cambria Math"/>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sz w:val="18"/>
                      <w:szCs w:val="18"/>
                    </w:rPr>
                  </m:ctrlPr>
                </m:dPr>
                <m:e>
                  <m:d>
                    <m:dPr>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rPr>
                            <m:t>2</m:t>
                          </m:r>
                        </m:e>
                        <m:sup>
                          <m:r>
                            <w:rPr>
                              <w:rFonts w:ascii="Cambria Math" w:hAnsi="Cambria Math"/>
                              <w:sz w:val="18"/>
                              <w:szCs w:val="18"/>
                            </w:rPr>
                            <m:t>BPRE</m:t>
                          </m:r>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sup>
                      </m:sSup>
                      <m:r>
                        <m:rPr>
                          <m:sty m:val="p"/>
                        </m:rPr>
                        <w:rPr>
                          <w:rFonts w:ascii="Cambria Math" w:hAnsi="Cambria Math"/>
                          <w:sz w:val="18"/>
                          <w:szCs w:val="18"/>
                        </w:rPr>
                        <m:t>-1</m:t>
                      </m:r>
                    </m:e>
                  </m:d>
                </m:e>
              </m:d>
            </m:oMath>
            <w:r w:rsidRPr="007E4C1B">
              <w:rPr>
                <w:rFonts w:ascii="Times" w:hAnsi="Times" w:hint="eastAsia"/>
                <w:sz w:val="18"/>
                <w:szCs w:val="18"/>
                <w:lang w:eastAsia="en-US"/>
              </w:rPr>
              <w:t xml:space="preserve"> </w:t>
            </w:r>
            <w:r w:rsidRPr="007E4C1B">
              <w:rPr>
                <w:sz w:val="18"/>
                <w:szCs w:val="18"/>
                <w:lang w:eastAsia="en-US"/>
              </w:rPr>
              <w:t xml:space="preserve">for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r>
                <w:rPr>
                  <w:rFonts w:ascii="Cambria Math" w:hAnsi="Cambria Math"/>
                  <w:sz w:val="18"/>
                  <w:szCs w:val="18"/>
                </w:rPr>
                <m:t>=1.25</m:t>
              </m:r>
            </m:oMath>
            <w:r w:rsidRPr="007E4C1B">
              <w:rPr>
                <w:rFonts w:hint="eastAsia"/>
                <w:sz w:val="18"/>
                <w:szCs w:val="18"/>
                <w:lang w:eastAsia="en-US"/>
              </w:rPr>
              <w:t xml:space="preserve"> and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r>
                <w:rPr>
                  <w:rFonts w:ascii="Cambria Math" w:hAnsi="Cambria Math"/>
                  <w:sz w:val="18"/>
                  <w:szCs w:val="18"/>
                </w:rPr>
                <m:t>=0</m:t>
              </m:r>
            </m:oMath>
            <w:r w:rsidRPr="007E4C1B">
              <w:rPr>
                <w:rFonts w:hint="eastAsia"/>
                <w:sz w:val="18"/>
                <w:szCs w:val="18"/>
                <w:lang w:eastAsia="en-US"/>
              </w:rPr>
              <w:t xml:space="preserve"> </w:t>
            </w:r>
            <w:r w:rsidRPr="007E4C1B">
              <w:rPr>
                <w:sz w:val="18"/>
                <w:szCs w:val="18"/>
                <w:lang w:eastAsia="en-US"/>
              </w:rPr>
              <w:t xml:space="preserve">for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r>
                <w:rPr>
                  <w:rFonts w:ascii="Cambria Math" w:hAnsi="Cambria Math"/>
                  <w:sz w:val="18"/>
                  <w:szCs w:val="18"/>
                </w:rPr>
                <m:t>=0</m:t>
              </m:r>
            </m:oMath>
            <w:r w:rsidRPr="007E4C1B">
              <w:rPr>
                <w:rFonts w:hint="eastAsia"/>
                <w:sz w:val="18"/>
                <w:szCs w:val="18"/>
                <w:lang w:eastAsia="en-US"/>
              </w:rPr>
              <w:t xml:space="preserve">, where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oMath>
            <w:r w:rsidRPr="007E4C1B">
              <w:rPr>
                <w:rFonts w:hint="eastAsia"/>
                <w:sz w:val="18"/>
                <w:szCs w:val="18"/>
                <w:lang w:eastAsia="en-US"/>
              </w:rPr>
              <w:t xml:space="preserve"> is given by higher layer parameter </w:t>
            </w:r>
            <w:r w:rsidRPr="007E4C1B">
              <w:rPr>
                <w:i/>
                <w:sz w:val="18"/>
                <w:szCs w:val="18"/>
                <w:lang w:eastAsia="en-US"/>
              </w:rPr>
              <w:t>deltaMCS-Enabled</w:t>
            </w:r>
            <w:r w:rsidRPr="007E4C1B">
              <w:rPr>
                <w:sz w:val="18"/>
                <w:szCs w:val="18"/>
                <w:lang w:eastAsia="en-US"/>
              </w:rPr>
              <w:t xml:space="preserve">, and </w:t>
            </w:r>
            <m:oMath>
              <m:r>
                <w:rPr>
                  <w:rFonts w:ascii="Cambria Math" w:hAnsi="Cambria Math"/>
                  <w:sz w:val="18"/>
                  <w:szCs w:val="18"/>
                </w:rPr>
                <m:t>BPRE=</m:t>
              </m:r>
              <m:f>
                <m:fPr>
                  <m:ctrlPr>
                    <w:rPr>
                      <w:rFonts w:ascii="Cambria Math" w:hAnsi="Cambria Math"/>
                      <w:i/>
                      <w:sz w:val="18"/>
                      <w:szCs w:val="18"/>
                    </w:rPr>
                  </m:ctrlPr>
                </m:fPr>
                <m:num>
                  <m:r>
                    <w:rPr>
                      <w:rFonts w:ascii="Cambria Math" w:hAnsi="Cambria Math"/>
                      <w:sz w:val="18"/>
                      <w:szCs w:val="18"/>
                    </w:rPr>
                    <m:t>K</m:t>
                  </m:r>
                </m:num>
                <m:den>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RE</m:t>
                      </m:r>
                    </m:sub>
                  </m:sSub>
                </m:den>
              </m:f>
            </m:oMath>
            <w:r w:rsidRPr="007E4C1B">
              <w:rPr>
                <w:rFonts w:ascii="Times" w:hAnsi="Times"/>
                <w:sz w:val="18"/>
                <w:szCs w:val="20"/>
                <w:lang w:eastAsia="en-US"/>
              </w:rPr>
              <w:t xml:space="preserve"> </w:t>
            </w:r>
            <w:r w:rsidRPr="007E4C1B">
              <w:rPr>
                <w:sz w:val="18"/>
                <w:szCs w:val="18"/>
                <w:lang w:eastAsia="en-US"/>
              </w:rPr>
              <w:t>where K is the code block size.</w:t>
            </w:r>
          </w:p>
          <w:p w14:paraId="733AF054" w14:textId="613B6533" w:rsidR="007E4C1B" w:rsidRPr="007E4C1B" w:rsidRDefault="007E4C1B" w:rsidP="007E4C1B">
            <w:pPr>
              <w:numPr>
                <w:ilvl w:val="0"/>
                <w:numId w:val="32"/>
              </w:numPr>
              <w:overflowPunct/>
              <w:autoSpaceDE/>
              <w:autoSpaceDN/>
              <w:adjustRightInd/>
              <w:spacing w:after="0" w:line="259" w:lineRule="auto"/>
              <w:jc w:val="both"/>
              <w:textAlignment w:val="auto"/>
              <w:rPr>
                <w:rFonts w:ascii="Times" w:hAnsi="Times"/>
                <w:sz w:val="18"/>
                <w:szCs w:val="20"/>
                <w:lang w:eastAsia="en-US"/>
              </w:rPr>
            </w:pPr>
            <w:r w:rsidRPr="007E4C1B">
              <w:rPr>
                <w:sz w:val="18"/>
                <w:szCs w:val="20"/>
                <w:lang w:eastAsia="en-US"/>
              </w:rPr>
              <w:t xml:space="preserve">Option 2: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oMath>
            <w:r w:rsidRPr="007E4C1B">
              <w:rPr>
                <w:rFonts w:ascii="Times" w:hAnsi="Times" w:hint="eastAsia"/>
                <w:sz w:val="18"/>
                <w:szCs w:val="20"/>
                <w:lang w:eastAsia="en-US"/>
              </w:rPr>
              <w:t xml:space="preserve"> </w:t>
            </w:r>
            <w:r w:rsidRPr="007E4C1B">
              <w:rPr>
                <w:sz w:val="18"/>
                <w:szCs w:val="20"/>
                <w:lang w:eastAsia="en-US"/>
              </w:rPr>
              <w:t>is given in table based on MCS index if enabled, 0 otherwise.</w:t>
            </w:r>
          </w:p>
          <w:p w14:paraId="3722C4EC" w14:textId="77777777" w:rsidR="007E4C1B" w:rsidRPr="007E4C1B" w:rsidRDefault="007E4C1B" w:rsidP="007E4C1B">
            <w:pPr>
              <w:numPr>
                <w:ilvl w:val="0"/>
                <w:numId w:val="32"/>
              </w:numPr>
              <w:overflowPunct/>
              <w:autoSpaceDE/>
              <w:autoSpaceDN/>
              <w:adjustRightInd/>
              <w:spacing w:after="0" w:line="259" w:lineRule="auto"/>
              <w:jc w:val="both"/>
              <w:textAlignment w:val="auto"/>
              <w:rPr>
                <w:rFonts w:ascii="Times" w:hAnsi="Times"/>
                <w:sz w:val="18"/>
                <w:szCs w:val="20"/>
                <w:lang w:eastAsia="en-US"/>
              </w:rPr>
            </w:pPr>
            <w:r w:rsidRPr="007E4C1B">
              <w:rPr>
                <w:sz w:val="18"/>
                <w:szCs w:val="20"/>
                <w:lang w:eastAsia="en-US"/>
              </w:rPr>
              <w:t>Option 3: A TPC command is introduce to indicate the power offset for NPUSCH with 16-QAM.</w:t>
            </w:r>
          </w:p>
          <w:p w14:paraId="4BE955B2" w14:textId="581BF64E" w:rsidR="007E4C1B" w:rsidRPr="007E4C1B" w:rsidRDefault="007E4C1B" w:rsidP="007E4C1B">
            <w:pPr>
              <w:numPr>
                <w:ilvl w:val="0"/>
                <w:numId w:val="32"/>
              </w:numPr>
              <w:overflowPunct/>
              <w:autoSpaceDE/>
              <w:autoSpaceDN/>
              <w:adjustRightInd/>
              <w:spacing w:after="0" w:line="259" w:lineRule="auto"/>
              <w:jc w:val="both"/>
              <w:textAlignment w:val="auto"/>
              <w:rPr>
                <w:rFonts w:ascii="Times" w:hAnsi="Times"/>
                <w:sz w:val="18"/>
                <w:szCs w:val="20"/>
                <w:lang w:eastAsia="en-US"/>
              </w:rPr>
            </w:pPr>
            <w:r w:rsidRPr="007E4C1B">
              <w:rPr>
                <w:rFonts w:hint="eastAsia"/>
                <w:sz w:val="18"/>
                <w:szCs w:val="20"/>
                <w:lang w:eastAsia="en-US"/>
              </w:rPr>
              <w:t xml:space="preserve">Option </w:t>
            </w:r>
            <w:r w:rsidRPr="007E4C1B">
              <w:rPr>
                <w:sz w:val="18"/>
                <w:szCs w:val="20"/>
                <w:lang w:eastAsia="en-US"/>
              </w:rPr>
              <w:t>4</w:t>
            </w:r>
            <w:r w:rsidRPr="007E4C1B">
              <w:rPr>
                <w:rFonts w:hint="eastAsia"/>
                <w:sz w:val="18"/>
                <w:szCs w:val="20"/>
                <w:lang w:eastAsia="en-US"/>
              </w:rPr>
              <w:t>:</w:t>
            </w:r>
            <w:r w:rsidRPr="007E4C1B">
              <w:rPr>
                <w:rFonts w:ascii="Times" w:hAnsi="Times" w:hint="eastAsia"/>
                <w:sz w:val="18"/>
                <w:szCs w:val="20"/>
                <w:lang w:eastAsia="en-US"/>
              </w:rPr>
              <w:t xml:space="preserve">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oMath>
            <w:r w:rsidRPr="007E4C1B">
              <w:rPr>
                <w:rFonts w:ascii="Times" w:hAnsi="Times" w:hint="eastAsia"/>
                <w:sz w:val="18"/>
                <w:szCs w:val="20"/>
                <w:lang w:eastAsia="en-US"/>
              </w:rPr>
              <w:t xml:space="preserve"> </w:t>
            </w:r>
            <w:r w:rsidRPr="007E4C1B">
              <w:rPr>
                <w:sz w:val="18"/>
                <w:szCs w:val="20"/>
                <w:lang w:eastAsia="en-US"/>
              </w:rPr>
              <w:t>is configured by high layer parameter.</w:t>
            </w:r>
          </w:p>
          <w:p w14:paraId="1F9FC608" w14:textId="77777777" w:rsidR="007E4C1B" w:rsidRPr="007E4C1B" w:rsidRDefault="007E4C1B" w:rsidP="00D21DA6">
            <w:pPr>
              <w:numPr>
                <w:ilvl w:val="0"/>
                <w:numId w:val="32"/>
              </w:numPr>
              <w:overflowPunct/>
              <w:autoSpaceDE/>
              <w:autoSpaceDN/>
              <w:adjustRightInd/>
              <w:spacing w:after="0" w:line="259" w:lineRule="auto"/>
              <w:jc w:val="both"/>
              <w:textAlignment w:val="auto"/>
              <w:rPr>
                <w:rFonts w:ascii="Times" w:hAnsi="Times"/>
                <w:szCs w:val="24"/>
                <w:lang w:eastAsia="en-US"/>
              </w:rPr>
            </w:pPr>
            <w:r w:rsidRPr="007E4C1B">
              <w:rPr>
                <w:bCs/>
                <w:sz w:val="18"/>
                <w:szCs w:val="18"/>
              </w:rPr>
              <w:t>Option 5: Δ</w:t>
            </w:r>
            <w:r w:rsidRPr="007E4C1B">
              <w:rPr>
                <w:bCs/>
                <w:sz w:val="18"/>
                <w:szCs w:val="18"/>
                <w:vertAlign w:val="subscript"/>
              </w:rPr>
              <w:t>TF</w:t>
            </w:r>
            <w:r w:rsidRPr="007E4C1B">
              <w:rPr>
                <w:bCs/>
                <w:sz w:val="18"/>
                <w:szCs w:val="18"/>
              </w:rPr>
              <w:t xml:space="preserve"> = </w:t>
            </w:r>
            <m:oMath>
              <m:r>
                <m:rPr>
                  <m:sty m:val="p"/>
                </m:rPr>
                <w:rPr>
                  <w:rFonts w:ascii="Cambria Math" w:hAnsi="Cambria Math"/>
                  <w:sz w:val="18"/>
                  <w:szCs w:val="16"/>
                </w:rPr>
                <m:t>10</m:t>
              </m:r>
              <m:func>
                <m:funcPr>
                  <m:ctrlPr>
                    <w:rPr>
                      <w:rFonts w:ascii="Cambria Math" w:hAnsi="Cambria Math"/>
                      <w:bCs/>
                      <w:sz w:val="18"/>
                      <w:szCs w:val="16"/>
                    </w:rPr>
                  </m:ctrlPr>
                </m:funcPr>
                <m:fName>
                  <m:sSub>
                    <m:sSubPr>
                      <m:ctrlPr>
                        <w:rPr>
                          <w:rFonts w:ascii="Cambria Math" w:hAnsi="Cambria Math"/>
                          <w:bCs/>
                          <w:sz w:val="18"/>
                          <w:szCs w:val="16"/>
                        </w:rPr>
                      </m:ctrlPr>
                    </m:sSubPr>
                    <m:e>
                      <m:r>
                        <m:rPr>
                          <m:sty m:val="p"/>
                        </m:rPr>
                        <w:rPr>
                          <w:rFonts w:ascii="Cambria Math" w:hAnsi="Cambria Math"/>
                          <w:sz w:val="18"/>
                          <w:szCs w:val="16"/>
                        </w:rPr>
                        <m:t>log</m:t>
                      </m:r>
                    </m:e>
                    <m:sub>
                      <m:r>
                        <m:rPr>
                          <m:sty m:val="p"/>
                        </m:rPr>
                        <w:rPr>
                          <w:rFonts w:ascii="Cambria Math" w:hAnsi="Cambria Math"/>
                          <w:sz w:val="18"/>
                          <w:szCs w:val="16"/>
                        </w:rPr>
                        <m:t>10</m:t>
                      </m:r>
                    </m:sub>
                  </m:sSub>
                </m:fName>
                <m:e>
                  <m:d>
                    <m:dPr>
                      <m:ctrlPr>
                        <w:rPr>
                          <w:rFonts w:ascii="Cambria Math" w:hAnsi="Cambria Math"/>
                          <w:bCs/>
                          <w:sz w:val="18"/>
                          <w:szCs w:val="16"/>
                        </w:rPr>
                      </m:ctrlPr>
                    </m:dPr>
                    <m:e>
                      <m:f>
                        <m:fPr>
                          <m:ctrlPr>
                            <w:rPr>
                              <w:rFonts w:ascii="Cambria Math" w:hAnsi="Cambria Math"/>
                              <w:bCs/>
                              <w:sz w:val="18"/>
                              <w:szCs w:val="16"/>
                            </w:rPr>
                          </m:ctrlPr>
                        </m:fPr>
                        <m:num>
                          <m:sSup>
                            <m:sSupPr>
                              <m:ctrlPr>
                                <w:rPr>
                                  <w:rFonts w:ascii="Cambria Math" w:hAnsi="Cambria Math"/>
                                  <w:bCs/>
                                  <w:sz w:val="18"/>
                                  <w:szCs w:val="16"/>
                                </w:rPr>
                              </m:ctrlPr>
                            </m:sSupPr>
                            <m:e>
                              <m:r>
                                <m:rPr>
                                  <m:sty m:val="p"/>
                                </m:rPr>
                                <w:rPr>
                                  <w:rFonts w:ascii="Cambria Math" w:hAnsi="Cambria Math"/>
                                  <w:sz w:val="18"/>
                                  <w:szCs w:val="16"/>
                                </w:rPr>
                                <m:t>2</m:t>
                              </m:r>
                            </m:e>
                            <m:sup>
                              <m:d>
                                <m:dPr>
                                  <m:ctrlPr>
                                    <w:rPr>
                                      <w:rFonts w:ascii="Cambria Math" w:hAnsi="Cambria Math"/>
                                      <w:bCs/>
                                      <w:sz w:val="18"/>
                                      <w:szCs w:val="16"/>
                                    </w:rPr>
                                  </m:ctrlPr>
                                </m:dPr>
                                <m:e>
                                  <m:sSub>
                                    <m:sSubPr>
                                      <m:ctrlPr>
                                        <w:rPr>
                                          <w:rFonts w:ascii="Cambria Math" w:hAnsi="Cambria Math"/>
                                          <w:bCs/>
                                          <w:sz w:val="18"/>
                                          <w:szCs w:val="16"/>
                                        </w:rPr>
                                      </m:ctrlPr>
                                    </m:sSubPr>
                                    <m:e>
                                      <m:r>
                                        <w:rPr>
                                          <w:rFonts w:ascii="Cambria Math" w:hAnsi="Cambria Math"/>
                                          <w:sz w:val="18"/>
                                          <w:szCs w:val="16"/>
                                        </w:rPr>
                                        <m:t>BPRE</m:t>
                                      </m:r>
                                    </m:e>
                                    <m:sub>
                                      <m:r>
                                        <w:rPr>
                                          <w:rFonts w:ascii="Cambria Math" w:hAnsi="Cambria Math"/>
                                          <w:sz w:val="18"/>
                                          <w:szCs w:val="16"/>
                                        </w:rPr>
                                        <m:t>16QAM</m:t>
                                      </m:r>
                                    </m:sub>
                                  </m:sSub>
                                  <m:sSub>
                                    <m:sSubPr>
                                      <m:ctrlPr>
                                        <w:rPr>
                                          <w:rFonts w:ascii="Cambria Math" w:hAnsi="Cambria Math"/>
                                          <w:bCs/>
                                          <w:sz w:val="18"/>
                                          <w:szCs w:val="16"/>
                                        </w:rPr>
                                      </m:ctrlPr>
                                    </m:sSubPr>
                                    <m:e>
                                      <m:r>
                                        <m:rPr>
                                          <m:sty m:val="p"/>
                                        </m:rPr>
                                        <w:rPr>
                                          <w:rFonts w:ascii="Cambria Math" w:hAnsi="Cambria Math"/>
                                          <w:sz w:val="18"/>
                                          <w:szCs w:val="16"/>
                                        </w:rPr>
                                        <m:t>∙</m:t>
                                      </m:r>
                                      <m:r>
                                        <w:rPr>
                                          <w:rFonts w:ascii="Cambria Math" w:hAnsi="Cambria Math"/>
                                          <w:sz w:val="18"/>
                                          <w:szCs w:val="16"/>
                                        </w:rPr>
                                        <m:t>K</m:t>
                                      </m:r>
                                    </m:e>
                                    <m:sub>
                                      <m:r>
                                        <w:rPr>
                                          <w:rFonts w:ascii="Cambria Math" w:hAnsi="Cambria Math"/>
                                          <w:sz w:val="18"/>
                                          <w:szCs w:val="16"/>
                                        </w:rPr>
                                        <m:t>s</m:t>
                                      </m:r>
                                    </m:sub>
                                  </m:sSub>
                                </m:e>
                              </m:d>
                            </m:sup>
                          </m:sSup>
                          <m:r>
                            <m:rPr>
                              <m:sty m:val="p"/>
                            </m:rPr>
                            <w:rPr>
                              <w:rFonts w:ascii="Cambria Math" w:hAnsi="Cambria Math"/>
                              <w:sz w:val="18"/>
                              <w:szCs w:val="16"/>
                            </w:rPr>
                            <m:t>-1</m:t>
                          </m:r>
                        </m:num>
                        <m:den>
                          <m:sSup>
                            <m:sSupPr>
                              <m:ctrlPr>
                                <w:rPr>
                                  <w:rFonts w:ascii="Cambria Math" w:hAnsi="Cambria Math"/>
                                  <w:bCs/>
                                  <w:sz w:val="18"/>
                                  <w:szCs w:val="16"/>
                                </w:rPr>
                              </m:ctrlPr>
                            </m:sSupPr>
                            <m:e>
                              <m:r>
                                <m:rPr>
                                  <m:sty m:val="p"/>
                                </m:rPr>
                                <w:rPr>
                                  <w:rFonts w:ascii="Cambria Math" w:hAnsi="Cambria Math"/>
                                  <w:sz w:val="18"/>
                                  <w:szCs w:val="16"/>
                                </w:rPr>
                                <m:t>2</m:t>
                              </m:r>
                            </m:e>
                            <m:sup>
                              <m:d>
                                <m:dPr>
                                  <m:ctrlPr>
                                    <w:rPr>
                                      <w:rFonts w:ascii="Cambria Math" w:hAnsi="Cambria Math"/>
                                      <w:bCs/>
                                      <w:sz w:val="18"/>
                                      <w:szCs w:val="16"/>
                                    </w:rPr>
                                  </m:ctrlPr>
                                </m:dPr>
                                <m:e>
                                  <m:sSub>
                                    <m:sSubPr>
                                      <m:ctrlPr>
                                        <w:rPr>
                                          <w:rFonts w:ascii="Cambria Math" w:hAnsi="Cambria Math"/>
                                          <w:bCs/>
                                          <w:sz w:val="18"/>
                                          <w:szCs w:val="16"/>
                                        </w:rPr>
                                      </m:ctrlPr>
                                    </m:sSubPr>
                                    <m:e>
                                      <m:r>
                                        <w:rPr>
                                          <w:rFonts w:ascii="Cambria Math" w:hAnsi="Cambria Math"/>
                                          <w:sz w:val="18"/>
                                          <w:szCs w:val="16"/>
                                        </w:rPr>
                                        <m:t>BPRE</m:t>
                                      </m:r>
                                    </m:e>
                                    <m:sub>
                                      <m:r>
                                        <w:rPr>
                                          <w:rFonts w:ascii="Cambria Math" w:hAnsi="Cambria Math"/>
                                          <w:sz w:val="18"/>
                                          <w:szCs w:val="16"/>
                                        </w:rPr>
                                        <m:t>QPSK</m:t>
                                      </m:r>
                                    </m:sub>
                                  </m:sSub>
                                  <m:sSub>
                                    <m:sSubPr>
                                      <m:ctrlPr>
                                        <w:rPr>
                                          <w:rFonts w:ascii="Cambria Math" w:hAnsi="Cambria Math"/>
                                          <w:bCs/>
                                          <w:sz w:val="18"/>
                                          <w:szCs w:val="16"/>
                                        </w:rPr>
                                      </m:ctrlPr>
                                    </m:sSubPr>
                                    <m:e>
                                      <m:r>
                                        <m:rPr>
                                          <m:sty m:val="p"/>
                                        </m:rPr>
                                        <w:rPr>
                                          <w:rFonts w:ascii="Cambria Math" w:hAnsi="Cambria Math"/>
                                          <w:sz w:val="18"/>
                                          <w:szCs w:val="16"/>
                                        </w:rPr>
                                        <m:t>∙</m:t>
                                      </m:r>
                                      <m:r>
                                        <w:rPr>
                                          <w:rFonts w:ascii="Cambria Math" w:hAnsi="Cambria Math"/>
                                          <w:sz w:val="18"/>
                                          <w:szCs w:val="16"/>
                                        </w:rPr>
                                        <m:t>K</m:t>
                                      </m:r>
                                    </m:e>
                                    <m:sub>
                                      <m:r>
                                        <w:rPr>
                                          <w:rFonts w:ascii="Cambria Math" w:hAnsi="Cambria Math"/>
                                          <w:sz w:val="18"/>
                                          <w:szCs w:val="16"/>
                                        </w:rPr>
                                        <m:t>s</m:t>
                                      </m:r>
                                    </m:sub>
                                  </m:sSub>
                                </m:e>
                              </m:d>
                            </m:sup>
                          </m:sSup>
                          <m:r>
                            <m:rPr>
                              <m:sty m:val="p"/>
                            </m:rPr>
                            <w:rPr>
                              <w:rFonts w:ascii="Cambria Math" w:hAnsi="Cambria Math"/>
                              <w:sz w:val="18"/>
                              <w:szCs w:val="16"/>
                            </w:rPr>
                            <m:t>-1</m:t>
                          </m:r>
                        </m:den>
                      </m:f>
                    </m:e>
                  </m:d>
                </m:e>
              </m:func>
            </m:oMath>
            <w:r w:rsidRPr="007E4C1B">
              <w:rPr>
                <w:bCs/>
                <w:sz w:val="18"/>
                <w:szCs w:val="18"/>
              </w:rPr>
              <w:t xml:space="preserve"> for </w:t>
            </w:r>
            <w:r w:rsidRPr="007E4C1B">
              <w:rPr>
                <w:bCs/>
                <w:i/>
                <w:iCs/>
                <w:sz w:val="18"/>
                <w:szCs w:val="18"/>
              </w:rPr>
              <w:t>K</w:t>
            </w:r>
            <w:r w:rsidRPr="007E4C1B">
              <w:rPr>
                <w:bCs/>
                <w:i/>
                <w:iCs/>
                <w:sz w:val="18"/>
                <w:szCs w:val="18"/>
                <w:vertAlign w:val="subscript"/>
              </w:rPr>
              <w:t>s</w:t>
            </w:r>
            <w:r w:rsidRPr="007E4C1B">
              <w:rPr>
                <w:bCs/>
                <w:sz w:val="18"/>
                <w:szCs w:val="18"/>
              </w:rPr>
              <w:t xml:space="preserve"> = 1.25 or Δ</w:t>
            </w:r>
            <w:r w:rsidRPr="007E4C1B">
              <w:rPr>
                <w:bCs/>
                <w:sz w:val="18"/>
                <w:szCs w:val="18"/>
                <w:vertAlign w:val="subscript"/>
              </w:rPr>
              <w:t>TF</w:t>
            </w:r>
            <w:r w:rsidRPr="007E4C1B">
              <w:rPr>
                <w:bCs/>
                <w:sz w:val="18"/>
                <w:szCs w:val="18"/>
              </w:rPr>
              <w:t xml:space="preserve"> = 0 for </w:t>
            </w:r>
            <w:r w:rsidRPr="007E4C1B">
              <w:rPr>
                <w:bCs/>
                <w:i/>
                <w:iCs/>
                <w:sz w:val="18"/>
                <w:szCs w:val="18"/>
              </w:rPr>
              <w:t>K</w:t>
            </w:r>
            <w:r w:rsidRPr="007E4C1B">
              <w:rPr>
                <w:bCs/>
                <w:i/>
                <w:iCs/>
                <w:sz w:val="18"/>
                <w:szCs w:val="18"/>
                <w:vertAlign w:val="subscript"/>
              </w:rPr>
              <w:t>s</w:t>
            </w:r>
            <w:r w:rsidRPr="007E4C1B">
              <w:rPr>
                <w:bCs/>
                <w:sz w:val="18"/>
                <w:szCs w:val="18"/>
              </w:rPr>
              <w:t xml:space="preserve"> = 0, where BPRE =</w:t>
            </w:r>
            <m:oMath>
              <m:r>
                <m:rPr>
                  <m:sty m:val="p"/>
                </m:rPr>
                <w:rPr>
                  <w:rFonts w:ascii="Cambria Math" w:hAnsi="Cambria Math"/>
                  <w:sz w:val="18"/>
                  <w:szCs w:val="16"/>
                </w:rPr>
                <m:t xml:space="preserve"> </m:t>
              </m:r>
              <m:sSub>
                <m:sSubPr>
                  <m:ctrlPr>
                    <w:rPr>
                      <w:rFonts w:ascii="Cambria Math" w:hAnsi="Cambria Math"/>
                      <w:bCs/>
                      <w:sz w:val="18"/>
                      <w:szCs w:val="16"/>
                    </w:rPr>
                  </m:ctrlPr>
                </m:sSubPr>
                <m:e>
                  <m:sSub>
                    <m:sSubPr>
                      <m:ctrlPr>
                        <w:rPr>
                          <w:rFonts w:ascii="Cambria Math" w:hAnsi="Cambria Math"/>
                          <w:bCs/>
                          <w:sz w:val="18"/>
                          <w:szCs w:val="16"/>
                        </w:rPr>
                      </m:ctrlPr>
                    </m:sSubPr>
                    <m:e>
                      <m:r>
                        <w:rPr>
                          <w:rFonts w:ascii="Cambria Math" w:hAnsi="Cambria Math"/>
                          <w:sz w:val="18"/>
                          <w:szCs w:val="16"/>
                        </w:rPr>
                        <m:t>CodeRate</m:t>
                      </m:r>
                    </m:e>
                    <m:sub>
                      <m:r>
                        <w:rPr>
                          <w:rFonts w:ascii="Cambria Math" w:hAnsi="Cambria Math"/>
                          <w:sz w:val="18"/>
                          <w:szCs w:val="16"/>
                        </w:rPr>
                        <m:t>max</m:t>
                      </m:r>
                    </m:sub>
                  </m:sSub>
                  <m:r>
                    <m:rPr>
                      <m:sty m:val="p"/>
                    </m:rPr>
                    <w:rPr>
                      <w:rFonts w:ascii="Cambria Math" w:hAnsi="Cambria Math"/>
                      <w:sz w:val="18"/>
                      <w:szCs w:val="16"/>
                    </w:rPr>
                    <m:t>∙</m:t>
                  </m:r>
                  <m:r>
                    <w:rPr>
                      <w:rFonts w:ascii="Cambria Math" w:hAnsi="Cambria Math"/>
                      <w:sz w:val="18"/>
                      <w:szCs w:val="16"/>
                    </w:rPr>
                    <m:t>Q</m:t>
                  </m:r>
                </m:e>
                <m:sub>
                  <m:r>
                    <w:rPr>
                      <w:rFonts w:ascii="Cambria Math" w:hAnsi="Cambria Math"/>
                      <w:sz w:val="18"/>
                      <w:szCs w:val="16"/>
                    </w:rPr>
                    <m:t>m</m:t>
                  </m:r>
                </m:sub>
              </m:sSub>
            </m:oMath>
            <w:r w:rsidRPr="007E4C1B">
              <w:rPr>
                <w:bCs/>
                <w:sz w:val="18"/>
                <w:szCs w:val="18"/>
              </w:rPr>
              <w:t xml:space="preserve">. </w:t>
            </w:r>
            <m:oMath>
              <m:sSub>
                <m:sSubPr>
                  <m:ctrlPr>
                    <w:rPr>
                      <w:rFonts w:ascii="Cambria Math" w:hAnsi="Cambria Math"/>
                      <w:bCs/>
                      <w:sz w:val="18"/>
                      <w:szCs w:val="16"/>
                    </w:rPr>
                  </m:ctrlPr>
                </m:sSubPr>
                <m:e>
                  <m:r>
                    <w:rPr>
                      <w:rFonts w:ascii="Cambria Math" w:hAnsi="Cambria Math"/>
                      <w:sz w:val="18"/>
                      <w:szCs w:val="16"/>
                    </w:rPr>
                    <m:t>CodeRate</m:t>
                  </m:r>
                </m:e>
                <m:sub>
                  <m:r>
                    <w:rPr>
                      <w:rFonts w:ascii="Cambria Math" w:hAnsi="Cambria Math"/>
                      <w:sz w:val="18"/>
                      <w:szCs w:val="16"/>
                    </w:rPr>
                    <m:t>max</m:t>
                  </m:r>
                </m:sub>
              </m:sSub>
            </m:oMath>
            <w:r w:rsidRPr="007E4C1B">
              <w:rPr>
                <w:bCs/>
                <w:sz w:val="18"/>
                <w:szCs w:val="18"/>
              </w:rPr>
              <w:t xml:space="preserve"> is the highest code rate in the TBS/MCS table used for the Modulation Scheme, and </w:t>
            </w:r>
            <m:oMath>
              <m:sSub>
                <m:sSubPr>
                  <m:ctrlPr>
                    <w:rPr>
                      <w:rFonts w:ascii="Cambria Math" w:hAnsi="Cambria Math"/>
                      <w:bCs/>
                      <w:sz w:val="18"/>
                      <w:szCs w:val="16"/>
                    </w:rPr>
                  </m:ctrlPr>
                </m:sSubPr>
                <m:e>
                  <m:r>
                    <m:rPr>
                      <m:sty m:val="bi"/>
                    </m:rPr>
                    <w:rPr>
                      <w:rFonts w:ascii="Cambria Math" w:hAnsi="Cambria Math"/>
                      <w:sz w:val="18"/>
                      <w:szCs w:val="16"/>
                    </w:rPr>
                    <m:t>Q</m:t>
                  </m:r>
                </m:e>
                <m:sub>
                  <m:r>
                    <m:rPr>
                      <m:sty m:val="bi"/>
                    </m:rPr>
                    <w:rPr>
                      <w:rFonts w:ascii="Cambria Math" w:hAnsi="Cambria Math"/>
                      <w:sz w:val="18"/>
                      <w:szCs w:val="16"/>
                    </w:rPr>
                    <m:t>m</m:t>
                  </m:r>
                </m:sub>
              </m:sSub>
            </m:oMath>
            <w:r w:rsidRPr="007E4C1B">
              <w:rPr>
                <w:bCs/>
                <w:sz w:val="18"/>
                <w:szCs w:val="18"/>
              </w:rPr>
              <w:t xml:space="preserve"> is the number of bits per M-ary symbol of the Modulation Scheme.</w:t>
            </w:r>
          </w:p>
          <w:p w14:paraId="721346C9" w14:textId="6D52E172" w:rsidR="007E4C1B" w:rsidRPr="007E4C1B" w:rsidRDefault="007E4C1B" w:rsidP="007E4C1B">
            <w:pPr>
              <w:overflowPunct/>
              <w:autoSpaceDE/>
              <w:autoSpaceDN/>
              <w:adjustRightInd/>
              <w:spacing w:after="0" w:line="259" w:lineRule="auto"/>
              <w:ind w:left="780"/>
              <w:jc w:val="both"/>
              <w:textAlignment w:val="auto"/>
              <w:rPr>
                <w:rFonts w:ascii="Times" w:hAnsi="Times"/>
                <w:szCs w:val="24"/>
                <w:lang w:eastAsia="en-US"/>
              </w:rPr>
            </w:pPr>
          </w:p>
        </w:tc>
      </w:tr>
    </w:tbl>
    <w:p w14:paraId="304B484E" w14:textId="77777777" w:rsidR="007E4C1B" w:rsidRDefault="007E4C1B" w:rsidP="00D21DA6">
      <w:pPr>
        <w:jc w:val="both"/>
        <w:rPr>
          <w:lang w:val="en-US"/>
        </w:rPr>
      </w:pPr>
    </w:p>
    <w:p w14:paraId="101BB45E" w14:textId="1ECC24D1" w:rsidR="00D9699E" w:rsidRDefault="00D9699E" w:rsidP="00D21DA6">
      <w:pPr>
        <w:jc w:val="both"/>
        <w:rPr>
          <w:lang w:val="en-US"/>
        </w:rPr>
      </w:pPr>
      <w:r>
        <w:rPr>
          <w:lang w:val="en-US"/>
        </w:rPr>
        <w:t>Below we compare and analyze the options listed in RAN1# 106-e:</w:t>
      </w:r>
    </w:p>
    <w:p w14:paraId="18AD355A" w14:textId="66D907B5" w:rsidR="00D9699E" w:rsidRPr="00D9699E" w:rsidRDefault="00D9699E" w:rsidP="00D9699E">
      <w:pPr>
        <w:keepNext/>
        <w:ind w:left="720"/>
        <w:jc w:val="center"/>
        <w:rPr>
          <w:b/>
          <w:bCs/>
          <w:sz w:val="16"/>
          <w:szCs w:val="16"/>
          <w:lang w:val="en-US" w:eastAsia="en-US"/>
        </w:rPr>
      </w:pPr>
      <w:r w:rsidRPr="00161B74">
        <w:rPr>
          <w:b/>
          <w:bCs/>
          <w:sz w:val="16"/>
          <w:szCs w:val="16"/>
        </w:rPr>
        <w:t xml:space="preserve">Table </w:t>
      </w:r>
      <w:r w:rsidR="004E7E6C">
        <w:rPr>
          <w:b/>
          <w:bCs/>
          <w:sz w:val="16"/>
          <w:szCs w:val="16"/>
        </w:rPr>
        <w:t>2</w:t>
      </w:r>
      <w:r>
        <w:rPr>
          <w:b/>
          <w:bCs/>
          <w:sz w:val="16"/>
          <w:szCs w:val="16"/>
        </w:rPr>
        <w:t>:</w:t>
      </w:r>
      <w:r w:rsidRPr="00161B74">
        <w:rPr>
          <w:b/>
          <w:bCs/>
          <w:sz w:val="16"/>
          <w:szCs w:val="16"/>
        </w:rPr>
        <w:t xml:space="preserve"> </w:t>
      </w:r>
      <w:r>
        <w:rPr>
          <w:b/>
          <w:bCs/>
          <w:sz w:val="16"/>
          <w:szCs w:val="16"/>
        </w:rPr>
        <w:t xml:space="preserve">Comparison of Options 1 to 5 </w:t>
      </w:r>
      <w:r w:rsidR="00240108">
        <w:rPr>
          <w:b/>
          <w:bCs/>
          <w:sz w:val="16"/>
          <w:szCs w:val="16"/>
        </w:rPr>
        <w:t>for the</w:t>
      </w:r>
      <w:r>
        <w:rPr>
          <w:b/>
          <w:bCs/>
          <w:sz w:val="16"/>
          <w:szCs w:val="16"/>
        </w:rPr>
        <w:t xml:space="preserve"> introduc</w:t>
      </w:r>
      <w:r w:rsidR="00240108">
        <w:rPr>
          <w:b/>
          <w:bCs/>
          <w:sz w:val="16"/>
          <w:szCs w:val="16"/>
        </w:rPr>
        <w:t xml:space="preserve">tion of </w:t>
      </w:r>
      <w:r>
        <w:rPr>
          <w:b/>
          <w:bCs/>
          <w:sz w:val="16"/>
          <w:szCs w:val="16"/>
        </w:rPr>
        <w:t>an additional p</w:t>
      </w:r>
      <w:r w:rsidRPr="00D9699E">
        <w:rPr>
          <w:b/>
          <w:bCs/>
          <w:sz w:val="16"/>
          <w:szCs w:val="16"/>
        </w:rPr>
        <w:t>ower control parameter for 16-QAM in U</w:t>
      </w:r>
      <w:r w:rsidR="00240108">
        <w:rPr>
          <w:b/>
          <w:bCs/>
          <w:sz w:val="16"/>
          <w:szCs w:val="16"/>
        </w:rPr>
        <w:t>L</w:t>
      </w:r>
      <w:r>
        <w:rPr>
          <w:b/>
          <w:bCs/>
          <w:sz w:val="16"/>
          <w:szCs w:val="16"/>
        </w:rPr>
        <w:t>.</w:t>
      </w:r>
    </w:p>
    <w:tbl>
      <w:tblPr>
        <w:tblStyle w:val="TableGrid"/>
        <w:tblW w:w="0" w:type="auto"/>
        <w:tblLayout w:type="fixed"/>
        <w:tblLook w:val="04A0" w:firstRow="1" w:lastRow="0" w:firstColumn="1" w:lastColumn="0" w:noHBand="0" w:noVBand="1"/>
      </w:tblPr>
      <w:tblGrid>
        <w:gridCol w:w="1138"/>
        <w:gridCol w:w="1551"/>
        <w:gridCol w:w="1417"/>
        <w:gridCol w:w="1484"/>
        <w:gridCol w:w="2604"/>
        <w:gridCol w:w="1435"/>
      </w:tblGrid>
      <w:tr w:rsidR="00D9699E" w14:paraId="372EE7EB" w14:textId="77777777" w:rsidTr="00D144FF">
        <w:tc>
          <w:tcPr>
            <w:tcW w:w="1138" w:type="dxa"/>
            <w:vMerge w:val="restart"/>
          </w:tcPr>
          <w:p w14:paraId="62CCCA7D" w14:textId="77777777" w:rsidR="00D9699E" w:rsidRDefault="00D9699E" w:rsidP="00D21DA6">
            <w:pPr>
              <w:jc w:val="both"/>
              <w:rPr>
                <w:sz w:val="18"/>
                <w:szCs w:val="18"/>
                <w:lang w:val="en-US"/>
              </w:rPr>
            </w:pPr>
          </w:p>
          <w:p w14:paraId="14E99891" w14:textId="77777777" w:rsidR="00D9699E" w:rsidRDefault="00D9699E" w:rsidP="00D21DA6">
            <w:pPr>
              <w:jc w:val="both"/>
              <w:rPr>
                <w:sz w:val="18"/>
                <w:szCs w:val="18"/>
                <w:lang w:val="en-US"/>
              </w:rPr>
            </w:pPr>
          </w:p>
          <w:p w14:paraId="5B411B12" w14:textId="77777777" w:rsidR="00D9699E" w:rsidRDefault="00D9699E" w:rsidP="00D21DA6">
            <w:pPr>
              <w:jc w:val="both"/>
              <w:rPr>
                <w:sz w:val="18"/>
                <w:szCs w:val="18"/>
                <w:lang w:val="en-US"/>
              </w:rPr>
            </w:pPr>
          </w:p>
          <w:p w14:paraId="1E761D4C" w14:textId="77777777" w:rsidR="00D9699E" w:rsidRDefault="00D9699E" w:rsidP="00D21DA6">
            <w:pPr>
              <w:jc w:val="both"/>
              <w:rPr>
                <w:sz w:val="18"/>
                <w:szCs w:val="18"/>
                <w:lang w:val="en-US"/>
              </w:rPr>
            </w:pPr>
          </w:p>
          <w:p w14:paraId="46F8C252" w14:textId="77777777" w:rsidR="00D9699E" w:rsidRDefault="00D9699E" w:rsidP="00D21DA6">
            <w:pPr>
              <w:jc w:val="both"/>
              <w:rPr>
                <w:sz w:val="18"/>
                <w:szCs w:val="18"/>
                <w:lang w:val="en-US"/>
              </w:rPr>
            </w:pPr>
          </w:p>
          <w:p w14:paraId="362D7071" w14:textId="344E9D64" w:rsidR="00D9699E" w:rsidRDefault="00D9699E" w:rsidP="00D21DA6">
            <w:pPr>
              <w:jc w:val="both"/>
              <w:rPr>
                <w:lang w:val="en-US"/>
              </w:rPr>
            </w:pPr>
            <w:r>
              <w:rPr>
                <w:sz w:val="18"/>
                <w:szCs w:val="18"/>
                <w:lang w:val="en-US"/>
              </w:rPr>
              <w:t>General Description</w:t>
            </w:r>
          </w:p>
        </w:tc>
        <w:tc>
          <w:tcPr>
            <w:tcW w:w="7056" w:type="dxa"/>
            <w:gridSpan w:val="4"/>
          </w:tcPr>
          <w:p w14:paraId="2E964D11" w14:textId="5F296B20" w:rsidR="00D9699E" w:rsidRPr="00D9699E" w:rsidRDefault="00D9699E" w:rsidP="00D9699E">
            <w:pPr>
              <w:jc w:val="center"/>
              <w:rPr>
                <w:lang w:val="en-US"/>
              </w:rPr>
            </w:pPr>
            <w:r w:rsidRPr="00D9699E">
              <w:rPr>
                <w:sz w:val="18"/>
                <w:szCs w:val="18"/>
                <w:lang w:val="en-US"/>
              </w:rPr>
              <w:t>Category 1</w:t>
            </w:r>
          </w:p>
        </w:tc>
        <w:tc>
          <w:tcPr>
            <w:tcW w:w="1435" w:type="dxa"/>
          </w:tcPr>
          <w:p w14:paraId="5717629C" w14:textId="22DDB325" w:rsidR="00D9699E" w:rsidRPr="00D9699E" w:rsidRDefault="00D9699E" w:rsidP="00D9699E">
            <w:pPr>
              <w:jc w:val="center"/>
              <w:rPr>
                <w:lang w:val="en-US"/>
              </w:rPr>
            </w:pPr>
            <w:r w:rsidRPr="00D9699E">
              <w:rPr>
                <w:sz w:val="18"/>
                <w:szCs w:val="18"/>
                <w:lang w:val="en-US"/>
              </w:rPr>
              <w:t>Category 2</w:t>
            </w:r>
          </w:p>
        </w:tc>
      </w:tr>
      <w:tr w:rsidR="00E23767" w14:paraId="01B7FC3D" w14:textId="77777777" w:rsidTr="00087F0C">
        <w:tc>
          <w:tcPr>
            <w:tcW w:w="1138" w:type="dxa"/>
            <w:vMerge/>
          </w:tcPr>
          <w:p w14:paraId="1D83F5C5" w14:textId="13228EE5" w:rsidR="00D9699E" w:rsidRDefault="00D9699E" w:rsidP="00D21DA6">
            <w:pPr>
              <w:jc w:val="both"/>
              <w:rPr>
                <w:lang w:val="en-US"/>
              </w:rPr>
            </w:pPr>
          </w:p>
        </w:tc>
        <w:tc>
          <w:tcPr>
            <w:tcW w:w="1551" w:type="dxa"/>
          </w:tcPr>
          <w:p w14:paraId="22F5FC39" w14:textId="77777777" w:rsidR="00D9699E" w:rsidRPr="00D9699E" w:rsidRDefault="00D9699E" w:rsidP="00D21DA6">
            <w:pPr>
              <w:jc w:val="both"/>
              <w:rPr>
                <w:sz w:val="18"/>
                <w:szCs w:val="18"/>
                <w:lang w:eastAsia="en-US"/>
              </w:rPr>
            </w:pPr>
            <w:r w:rsidRPr="007E4C1B">
              <w:rPr>
                <w:sz w:val="18"/>
                <w:szCs w:val="18"/>
                <w:lang w:eastAsia="en-US"/>
              </w:rPr>
              <w:t xml:space="preserve">Option 1: </w:t>
            </w:r>
          </w:p>
          <w:p w14:paraId="6A784069" w14:textId="506738AC" w:rsidR="00D9699E" w:rsidRPr="00D9699E" w:rsidRDefault="00D9699E" w:rsidP="00D21DA6">
            <w:pPr>
              <w:jc w:val="both"/>
              <w:rPr>
                <w:lang w:val="en-US"/>
              </w:rPr>
            </w:pPr>
            <w:r w:rsidRPr="007E4C1B">
              <w:rPr>
                <w:sz w:val="18"/>
                <w:szCs w:val="18"/>
                <w:lang w:eastAsia="en-US"/>
              </w:rPr>
              <w:t xml:space="preserve">Reuse the LTE definition simplified for NB-IoT: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r>
                <m:rPr>
                  <m:sty m:val="p"/>
                </m:rPr>
                <w:rPr>
                  <w:rFonts w:ascii="Cambria Math" w:hAnsi="Cambria Math"/>
                  <w:sz w:val="18"/>
                  <w:szCs w:val="18"/>
                </w:rPr>
                <m:t>=10</m:t>
              </m:r>
              <m:sSub>
                <m:sSubPr>
                  <m:ctrlPr>
                    <w:rPr>
                      <w:rFonts w:ascii="Cambria Math" w:hAnsi="Cambria Math"/>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sz w:val="18"/>
                      <w:szCs w:val="18"/>
                    </w:rPr>
                  </m:ctrlPr>
                </m:dPr>
                <m:e>
                  <m:d>
                    <m:dPr>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rPr>
                            <m:t>2</m:t>
                          </m:r>
                        </m:e>
                        <m:sup>
                          <m:r>
                            <w:rPr>
                              <w:rFonts w:ascii="Cambria Math" w:hAnsi="Cambria Math"/>
                              <w:sz w:val="18"/>
                              <w:szCs w:val="18"/>
                            </w:rPr>
                            <m:t>BPRE</m:t>
                          </m:r>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sup>
                      </m:sSup>
                      <m:r>
                        <m:rPr>
                          <m:sty m:val="p"/>
                        </m:rPr>
                        <w:rPr>
                          <w:rFonts w:ascii="Cambria Math" w:hAnsi="Cambria Math"/>
                          <w:sz w:val="18"/>
                          <w:szCs w:val="18"/>
                        </w:rPr>
                        <m:t>-1</m:t>
                      </m:r>
                    </m:e>
                  </m:d>
                </m:e>
              </m:d>
            </m:oMath>
            <w:r w:rsidRPr="007E4C1B">
              <w:rPr>
                <w:sz w:val="18"/>
                <w:szCs w:val="18"/>
                <w:lang w:eastAsia="en-US"/>
              </w:rPr>
              <w:t xml:space="preserve"> for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r>
                <w:rPr>
                  <w:rFonts w:ascii="Cambria Math" w:hAnsi="Cambria Math"/>
                  <w:sz w:val="18"/>
                  <w:szCs w:val="18"/>
                </w:rPr>
                <m:t>=1.25</m:t>
              </m:r>
            </m:oMath>
            <w:r w:rsidRPr="007E4C1B">
              <w:rPr>
                <w:sz w:val="18"/>
                <w:szCs w:val="18"/>
                <w:lang w:eastAsia="en-US"/>
              </w:rPr>
              <w:t xml:space="preserve"> and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r>
                <w:rPr>
                  <w:rFonts w:ascii="Cambria Math" w:hAnsi="Cambria Math"/>
                  <w:sz w:val="18"/>
                  <w:szCs w:val="18"/>
                </w:rPr>
                <m:t>=0</m:t>
              </m:r>
            </m:oMath>
            <w:r w:rsidRPr="007E4C1B">
              <w:rPr>
                <w:sz w:val="18"/>
                <w:szCs w:val="18"/>
                <w:lang w:eastAsia="en-US"/>
              </w:rPr>
              <w:t xml:space="preserve"> for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r>
                <w:rPr>
                  <w:rFonts w:ascii="Cambria Math" w:hAnsi="Cambria Math"/>
                  <w:sz w:val="18"/>
                  <w:szCs w:val="18"/>
                </w:rPr>
                <m:t>=0</m:t>
              </m:r>
            </m:oMath>
            <w:r w:rsidRPr="007E4C1B">
              <w:rPr>
                <w:sz w:val="18"/>
                <w:szCs w:val="18"/>
                <w:lang w:eastAsia="en-US"/>
              </w:rPr>
              <w:t xml:space="preserve">, where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oMath>
            <w:r w:rsidRPr="007E4C1B">
              <w:rPr>
                <w:sz w:val="18"/>
                <w:szCs w:val="18"/>
                <w:lang w:eastAsia="en-US"/>
              </w:rPr>
              <w:t xml:space="preserve"> is given by higher layer parameter </w:t>
            </w:r>
            <w:r w:rsidRPr="007E4C1B">
              <w:rPr>
                <w:i/>
                <w:sz w:val="18"/>
                <w:szCs w:val="18"/>
                <w:lang w:eastAsia="en-US"/>
              </w:rPr>
              <w:t>deltaMCS-Enabled</w:t>
            </w:r>
            <w:r w:rsidRPr="007E4C1B">
              <w:rPr>
                <w:sz w:val="18"/>
                <w:szCs w:val="18"/>
                <w:lang w:eastAsia="en-US"/>
              </w:rPr>
              <w:t xml:space="preserve">, and </w:t>
            </w:r>
            <m:oMath>
              <m:r>
                <w:rPr>
                  <w:rFonts w:ascii="Cambria Math" w:hAnsi="Cambria Math"/>
                  <w:sz w:val="18"/>
                  <w:szCs w:val="18"/>
                </w:rPr>
                <m:t>BPRE=</m:t>
              </m:r>
              <m:f>
                <m:fPr>
                  <m:ctrlPr>
                    <w:rPr>
                      <w:rFonts w:ascii="Cambria Math" w:hAnsi="Cambria Math"/>
                      <w:i/>
                      <w:sz w:val="18"/>
                      <w:szCs w:val="18"/>
                    </w:rPr>
                  </m:ctrlPr>
                </m:fPr>
                <m:num>
                  <m:r>
                    <w:rPr>
                      <w:rFonts w:ascii="Cambria Math" w:hAnsi="Cambria Math"/>
                      <w:sz w:val="18"/>
                      <w:szCs w:val="18"/>
                    </w:rPr>
                    <m:t>K</m:t>
                  </m:r>
                </m:num>
                <m:den>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RE</m:t>
                      </m:r>
                    </m:sub>
                  </m:sSub>
                </m:den>
              </m:f>
            </m:oMath>
            <w:r w:rsidRPr="007E4C1B">
              <w:rPr>
                <w:sz w:val="18"/>
                <w:szCs w:val="20"/>
                <w:lang w:eastAsia="en-US"/>
              </w:rPr>
              <w:t xml:space="preserve"> </w:t>
            </w:r>
            <w:r w:rsidRPr="007E4C1B">
              <w:rPr>
                <w:sz w:val="18"/>
                <w:szCs w:val="18"/>
                <w:lang w:eastAsia="en-US"/>
              </w:rPr>
              <w:lastRenderedPageBreak/>
              <w:t>where K is the code block size.</w:t>
            </w:r>
          </w:p>
        </w:tc>
        <w:tc>
          <w:tcPr>
            <w:tcW w:w="1417" w:type="dxa"/>
          </w:tcPr>
          <w:p w14:paraId="2C844F5C" w14:textId="77777777" w:rsidR="00D9699E" w:rsidRPr="00D9699E" w:rsidRDefault="00D9699E" w:rsidP="00D9699E">
            <w:pPr>
              <w:overflowPunct/>
              <w:autoSpaceDE/>
              <w:autoSpaceDN/>
              <w:adjustRightInd/>
              <w:spacing w:after="0" w:line="259" w:lineRule="auto"/>
              <w:jc w:val="both"/>
              <w:textAlignment w:val="auto"/>
              <w:rPr>
                <w:sz w:val="18"/>
                <w:szCs w:val="20"/>
                <w:lang w:eastAsia="en-US"/>
              </w:rPr>
            </w:pPr>
            <w:r w:rsidRPr="007E4C1B">
              <w:rPr>
                <w:sz w:val="18"/>
                <w:szCs w:val="20"/>
                <w:lang w:eastAsia="en-US"/>
              </w:rPr>
              <w:lastRenderedPageBreak/>
              <w:t>Option 2:</w:t>
            </w:r>
          </w:p>
          <w:p w14:paraId="6D9F650D" w14:textId="77777777" w:rsidR="00D9699E" w:rsidRPr="00D9699E" w:rsidRDefault="00D9699E" w:rsidP="00D9699E">
            <w:pPr>
              <w:overflowPunct/>
              <w:autoSpaceDE/>
              <w:autoSpaceDN/>
              <w:adjustRightInd/>
              <w:spacing w:after="0" w:line="259" w:lineRule="auto"/>
              <w:jc w:val="both"/>
              <w:textAlignment w:val="auto"/>
              <w:rPr>
                <w:sz w:val="18"/>
                <w:szCs w:val="18"/>
              </w:rPr>
            </w:pPr>
          </w:p>
          <w:p w14:paraId="18F02925" w14:textId="76992EA5" w:rsidR="00D9699E" w:rsidRPr="007E4C1B" w:rsidRDefault="00C82636" w:rsidP="00D9699E">
            <w:pPr>
              <w:overflowPunct/>
              <w:autoSpaceDE/>
              <w:autoSpaceDN/>
              <w:adjustRightInd/>
              <w:spacing w:after="0" w:line="259" w:lineRule="auto"/>
              <w:jc w:val="both"/>
              <w:textAlignment w:val="auto"/>
              <w:rPr>
                <w:sz w:val="18"/>
                <w:szCs w:val="20"/>
                <w:lang w:eastAsia="en-US"/>
              </w:rPr>
            </w:pP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oMath>
            <w:r w:rsidR="00D9699E" w:rsidRPr="007E4C1B">
              <w:rPr>
                <w:sz w:val="18"/>
                <w:szCs w:val="20"/>
                <w:lang w:eastAsia="en-US"/>
              </w:rPr>
              <w:t xml:space="preserve"> is given in table based on MCS index if enabled, 0 otherwise.</w:t>
            </w:r>
          </w:p>
          <w:p w14:paraId="224BDEAD" w14:textId="77777777" w:rsidR="00D9699E" w:rsidRPr="00D9699E" w:rsidRDefault="00D9699E" w:rsidP="00D21DA6">
            <w:pPr>
              <w:jc w:val="both"/>
            </w:pPr>
          </w:p>
        </w:tc>
        <w:tc>
          <w:tcPr>
            <w:tcW w:w="1484" w:type="dxa"/>
          </w:tcPr>
          <w:p w14:paraId="6D2DD97A" w14:textId="77777777" w:rsidR="00D9699E" w:rsidRDefault="00D9699E" w:rsidP="00D9699E">
            <w:pPr>
              <w:overflowPunct/>
              <w:autoSpaceDE/>
              <w:autoSpaceDN/>
              <w:adjustRightInd/>
              <w:spacing w:after="0" w:line="259" w:lineRule="auto"/>
              <w:jc w:val="both"/>
              <w:textAlignment w:val="auto"/>
              <w:rPr>
                <w:sz w:val="18"/>
                <w:szCs w:val="20"/>
                <w:lang w:eastAsia="en-US"/>
              </w:rPr>
            </w:pPr>
            <w:r w:rsidRPr="007E4C1B">
              <w:rPr>
                <w:rFonts w:hint="eastAsia"/>
                <w:sz w:val="18"/>
                <w:szCs w:val="20"/>
                <w:lang w:eastAsia="en-US"/>
              </w:rPr>
              <w:t xml:space="preserve">Option </w:t>
            </w:r>
            <w:r w:rsidRPr="007E4C1B">
              <w:rPr>
                <w:sz w:val="18"/>
                <w:szCs w:val="20"/>
                <w:lang w:eastAsia="en-US"/>
              </w:rPr>
              <w:t>4</w:t>
            </w:r>
            <w:r w:rsidRPr="007E4C1B">
              <w:rPr>
                <w:rFonts w:hint="eastAsia"/>
                <w:sz w:val="18"/>
                <w:szCs w:val="20"/>
                <w:lang w:eastAsia="en-US"/>
              </w:rPr>
              <w:t>:</w:t>
            </w:r>
          </w:p>
          <w:p w14:paraId="01A45124" w14:textId="77777777" w:rsidR="00D9699E" w:rsidRPr="00D9699E" w:rsidRDefault="00D9699E" w:rsidP="00D9699E">
            <w:pPr>
              <w:overflowPunct/>
              <w:autoSpaceDE/>
              <w:autoSpaceDN/>
              <w:adjustRightInd/>
              <w:spacing w:after="0" w:line="259" w:lineRule="auto"/>
              <w:jc w:val="both"/>
              <w:textAlignment w:val="auto"/>
              <w:rPr>
                <w:sz w:val="18"/>
                <w:szCs w:val="18"/>
              </w:rPr>
            </w:pPr>
          </w:p>
          <w:p w14:paraId="4B4AF77E" w14:textId="11B90292" w:rsidR="00D9699E" w:rsidRPr="007E4C1B" w:rsidRDefault="00C82636" w:rsidP="00D9699E">
            <w:pPr>
              <w:overflowPunct/>
              <w:autoSpaceDE/>
              <w:autoSpaceDN/>
              <w:adjustRightInd/>
              <w:spacing w:after="0" w:line="259" w:lineRule="auto"/>
              <w:jc w:val="both"/>
              <w:textAlignment w:val="auto"/>
              <w:rPr>
                <w:rFonts w:ascii="Times" w:hAnsi="Times"/>
                <w:sz w:val="18"/>
                <w:szCs w:val="20"/>
                <w:lang w:eastAsia="en-US"/>
              </w:rPr>
            </w:pP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oMath>
            <w:r w:rsidR="00D9699E" w:rsidRPr="007E4C1B">
              <w:rPr>
                <w:rFonts w:ascii="Times" w:hAnsi="Times" w:hint="eastAsia"/>
                <w:sz w:val="18"/>
                <w:szCs w:val="20"/>
                <w:lang w:eastAsia="en-US"/>
              </w:rPr>
              <w:t xml:space="preserve"> </w:t>
            </w:r>
            <w:r w:rsidR="00D9699E" w:rsidRPr="007E4C1B">
              <w:rPr>
                <w:sz w:val="18"/>
                <w:szCs w:val="20"/>
                <w:lang w:eastAsia="en-US"/>
              </w:rPr>
              <w:t>is configured by high layer parameter.</w:t>
            </w:r>
          </w:p>
          <w:p w14:paraId="53AA6737" w14:textId="77777777" w:rsidR="00D9699E" w:rsidRPr="00D9699E" w:rsidRDefault="00D9699E" w:rsidP="00D21DA6">
            <w:pPr>
              <w:jc w:val="both"/>
            </w:pPr>
          </w:p>
        </w:tc>
        <w:tc>
          <w:tcPr>
            <w:tcW w:w="2604" w:type="dxa"/>
          </w:tcPr>
          <w:p w14:paraId="5D564FC7" w14:textId="77777777" w:rsidR="00D9699E" w:rsidRDefault="00D9699E" w:rsidP="00D9699E">
            <w:pPr>
              <w:overflowPunct/>
              <w:autoSpaceDE/>
              <w:autoSpaceDN/>
              <w:adjustRightInd/>
              <w:spacing w:after="0" w:line="259" w:lineRule="auto"/>
              <w:jc w:val="both"/>
              <w:textAlignment w:val="auto"/>
              <w:rPr>
                <w:bCs/>
                <w:sz w:val="18"/>
                <w:szCs w:val="18"/>
              </w:rPr>
            </w:pPr>
            <w:r w:rsidRPr="007E4C1B">
              <w:rPr>
                <w:bCs/>
                <w:sz w:val="18"/>
                <w:szCs w:val="18"/>
              </w:rPr>
              <w:t>Option 5</w:t>
            </w:r>
            <w:r>
              <w:rPr>
                <w:bCs/>
                <w:sz w:val="18"/>
                <w:szCs w:val="18"/>
              </w:rPr>
              <w:t>:</w:t>
            </w:r>
          </w:p>
          <w:p w14:paraId="17DA19AD" w14:textId="77777777" w:rsidR="00D9699E" w:rsidRDefault="00D9699E" w:rsidP="00D9699E">
            <w:pPr>
              <w:overflowPunct/>
              <w:autoSpaceDE/>
              <w:autoSpaceDN/>
              <w:adjustRightInd/>
              <w:spacing w:after="0" w:line="259" w:lineRule="auto"/>
              <w:jc w:val="both"/>
              <w:textAlignment w:val="auto"/>
              <w:rPr>
                <w:bCs/>
                <w:sz w:val="18"/>
                <w:szCs w:val="18"/>
              </w:rPr>
            </w:pPr>
          </w:p>
          <w:p w14:paraId="29EA20B1" w14:textId="1A269C3B" w:rsidR="00D9699E" w:rsidRPr="007E4C1B" w:rsidRDefault="00D9699E" w:rsidP="00D9699E">
            <w:pPr>
              <w:overflowPunct/>
              <w:autoSpaceDE/>
              <w:autoSpaceDN/>
              <w:adjustRightInd/>
              <w:spacing w:after="0" w:line="259" w:lineRule="auto"/>
              <w:jc w:val="both"/>
              <w:textAlignment w:val="auto"/>
              <w:rPr>
                <w:rFonts w:ascii="Times" w:hAnsi="Times"/>
                <w:szCs w:val="24"/>
                <w:lang w:eastAsia="en-US"/>
              </w:rPr>
            </w:pPr>
            <w:r w:rsidRPr="007E4C1B">
              <w:rPr>
                <w:bCs/>
                <w:sz w:val="18"/>
                <w:szCs w:val="18"/>
              </w:rPr>
              <w:t>Δ</w:t>
            </w:r>
            <w:r w:rsidRPr="007E4C1B">
              <w:rPr>
                <w:bCs/>
                <w:sz w:val="18"/>
                <w:szCs w:val="18"/>
                <w:vertAlign w:val="subscript"/>
              </w:rPr>
              <w:t>TF</w:t>
            </w:r>
            <w:r w:rsidRPr="007E4C1B">
              <w:rPr>
                <w:bCs/>
                <w:sz w:val="18"/>
                <w:szCs w:val="18"/>
              </w:rPr>
              <w:t>=</w:t>
            </w:r>
            <m:oMath>
              <m:r>
                <m:rPr>
                  <m:sty m:val="p"/>
                </m:rPr>
                <w:rPr>
                  <w:rFonts w:ascii="Cambria Math" w:hAnsi="Cambria Math"/>
                  <w:sz w:val="18"/>
                  <w:szCs w:val="16"/>
                </w:rPr>
                <m:t>10</m:t>
              </m:r>
              <m:func>
                <m:funcPr>
                  <m:ctrlPr>
                    <w:rPr>
                      <w:rFonts w:ascii="Cambria Math" w:hAnsi="Cambria Math"/>
                      <w:bCs/>
                      <w:sz w:val="18"/>
                      <w:szCs w:val="16"/>
                    </w:rPr>
                  </m:ctrlPr>
                </m:funcPr>
                <m:fName>
                  <m:sSub>
                    <m:sSubPr>
                      <m:ctrlPr>
                        <w:rPr>
                          <w:rFonts w:ascii="Cambria Math" w:hAnsi="Cambria Math"/>
                          <w:bCs/>
                          <w:sz w:val="18"/>
                          <w:szCs w:val="16"/>
                        </w:rPr>
                      </m:ctrlPr>
                    </m:sSubPr>
                    <m:e>
                      <m:r>
                        <m:rPr>
                          <m:sty m:val="p"/>
                        </m:rPr>
                        <w:rPr>
                          <w:rFonts w:ascii="Cambria Math" w:hAnsi="Cambria Math"/>
                          <w:sz w:val="18"/>
                          <w:szCs w:val="16"/>
                        </w:rPr>
                        <m:t>log</m:t>
                      </m:r>
                    </m:e>
                    <m:sub>
                      <m:r>
                        <m:rPr>
                          <m:sty m:val="p"/>
                        </m:rPr>
                        <w:rPr>
                          <w:rFonts w:ascii="Cambria Math" w:hAnsi="Cambria Math"/>
                          <w:sz w:val="18"/>
                          <w:szCs w:val="16"/>
                        </w:rPr>
                        <m:t>10</m:t>
                      </m:r>
                    </m:sub>
                  </m:sSub>
                </m:fName>
                <m:e>
                  <m:d>
                    <m:dPr>
                      <m:ctrlPr>
                        <w:rPr>
                          <w:rFonts w:ascii="Cambria Math" w:hAnsi="Cambria Math"/>
                          <w:bCs/>
                          <w:sz w:val="18"/>
                          <w:szCs w:val="16"/>
                        </w:rPr>
                      </m:ctrlPr>
                    </m:dPr>
                    <m:e>
                      <m:f>
                        <m:fPr>
                          <m:ctrlPr>
                            <w:rPr>
                              <w:rFonts w:ascii="Cambria Math" w:hAnsi="Cambria Math"/>
                              <w:bCs/>
                              <w:sz w:val="18"/>
                              <w:szCs w:val="16"/>
                            </w:rPr>
                          </m:ctrlPr>
                        </m:fPr>
                        <m:num>
                          <m:sSup>
                            <m:sSupPr>
                              <m:ctrlPr>
                                <w:rPr>
                                  <w:rFonts w:ascii="Cambria Math" w:hAnsi="Cambria Math"/>
                                  <w:bCs/>
                                  <w:sz w:val="18"/>
                                  <w:szCs w:val="16"/>
                                </w:rPr>
                              </m:ctrlPr>
                            </m:sSupPr>
                            <m:e>
                              <m:r>
                                <m:rPr>
                                  <m:sty m:val="p"/>
                                </m:rPr>
                                <w:rPr>
                                  <w:rFonts w:ascii="Cambria Math" w:hAnsi="Cambria Math"/>
                                  <w:sz w:val="18"/>
                                  <w:szCs w:val="16"/>
                                </w:rPr>
                                <m:t>2</m:t>
                              </m:r>
                            </m:e>
                            <m:sup>
                              <m:d>
                                <m:dPr>
                                  <m:ctrlPr>
                                    <w:rPr>
                                      <w:rFonts w:ascii="Cambria Math" w:hAnsi="Cambria Math"/>
                                      <w:bCs/>
                                      <w:sz w:val="18"/>
                                      <w:szCs w:val="16"/>
                                    </w:rPr>
                                  </m:ctrlPr>
                                </m:dPr>
                                <m:e>
                                  <m:sSub>
                                    <m:sSubPr>
                                      <m:ctrlPr>
                                        <w:rPr>
                                          <w:rFonts w:ascii="Cambria Math" w:hAnsi="Cambria Math"/>
                                          <w:bCs/>
                                          <w:sz w:val="18"/>
                                          <w:szCs w:val="16"/>
                                        </w:rPr>
                                      </m:ctrlPr>
                                    </m:sSubPr>
                                    <m:e>
                                      <m:r>
                                        <w:rPr>
                                          <w:rFonts w:ascii="Cambria Math" w:hAnsi="Cambria Math"/>
                                          <w:sz w:val="18"/>
                                          <w:szCs w:val="16"/>
                                        </w:rPr>
                                        <m:t>BPRE</m:t>
                                      </m:r>
                                    </m:e>
                                    <m:sub>
                                      <m:r>
                                        <w:rPr>
                                          <w:rFonts w:ascii="Cambria Math" w:hAnsi="Cambria Math"/>
                                          <w:sz w:val="18"/>
                                          <w:szCs w:val="16"/>
                                        </w:rPr>
                                        <m:t>16QAM</m:t>
                                      </m:r>
                                    </m:sub>
                                  </m:sSub>
                                  <m:sSub>
                                    <m:sSubPr>
                                      <m:ctrlPr>
                                        <w:rPr>
                                          <w:rFonts w:ascii="Cambria Math" w:hAnsi="Cambria Math"/>
                                          <w:bCs/>
                                          <w:sz w:val="18"/>
                                          <w:szCs w:val="16"/>
                                        </w:rPr>
                                      </m:ctrlPr>
                                    </m:sSubPr>
                                    <m:e>
                                      <m:r>
                                        <m:rPr>
                                          <m:sty m:val="p"/>
                                        </m:rPr>
                                        <w:rPr>
                                          <w:rFonts w:ascii="Cambria Math" w:hAnsi="Cambria Math"/>
                                          <w:sz w:val="18"/>
                                          <w:szCs w:val="16"/>
                                        </w:rPr>
                                        <m:t>∙</m:t>
                                      </m:r>
                                      <m:r>
                                        <w:rPr>
                                          <w:rFonts w:ascii="Cambria Math" w:hAnsi="Cambria Math"/>
                                          <w:sz w:val="18"/>
                                          <w:szCs w:val="16"/>
                                        </w:rPr>
                                        <m:t>K</m:t>
                                      </m:r>
                                    </m:e>
                                    <m:sub>
                                      <m:r>
                                        <w:rPr>
                                          <w:rFonts w:ascii="Cambria Math" w:hAnsi="Cambria Math"/>
                                          <w:sz w:val="18"/>
                                          <w:szCs w:val="16"/>
                                        </w:rPr>
                                        <m:t>s</m:t>
                                      </m:r>
                                    </m:sub>
                                  </m:sSub>
                                </m:e>
                              </m:d>
                            </m:sup>
                          </m:sSup>
                          <m:r>
                            <m:rPr>
                              <m:sty m:val="p"/>
                            </m:rPr>
                            <w:rPr>
                              <w:rFonts w:ascii="Cambria Math" w:hAnsi="Cambria Math"/>
                              <w:sz w:val="18"/>
                              <w:szCs w:val="16"/>
                            </w:rPr>
                            <m:t>-1</m:t>
                          </m:r>
                        </m:num>
                        <m:den>
                          <m:sSup>
                            <m:sSupPr>
                              <m:ctrlPr>
                                <w:rPr>
                                  <w:rFonts w:ascii="Cambria Math" w:hAnsi="Cambria Math"/>
                                  <w:bCs/>
                                  <w:sz w:val="18"/>
                                  <w:szCs w:val="16"/>
                                </w:rPr>
                              </m:ctrlPr>
                            </m:sSupPr>
                            <m:e>
                              <m:r>
                                <m:rPr>
                                  <m:sty m:val="p"/>
                                </m:rPr>
                                <w:rPr>
                                  <w:rFonts w:ascii="Cambria Math" w:hAnsi="Cambria Math"/>
                                  <w:sz w:val="18"/>
                                  <w:szCs w:val="16"/>
                                </w:rPr>
                                <m:t>2</m:t>
                              </m:r>
                            </m:e>
                            <m:sup>
                              <m:d>
                                <m:dPr>
                                  <m:ctrlPr>
                                    <w:rPr>
                                      <w:rFonts w:ascii="Cambria Math" w:hAnsi="Cambria Math"/>
                                      <w:bCs/>
                                      <w:sz w:val="18"/>
                                      <w:szCs w:val="16"/>
                                    </w:rPr>
                                  </m:ctrlPr>
                                </m:dPr>
                                <m:e>
                                  <m:sSub>
                                    <m:sSubPr>
                                      <m:ctrlPr>
                                        <w:rPr>
                                          <w:rFonts w:ascii="Cambria Math" w:hAnsi="Cambria Math"/>
                                          <w:bCs/>
                                          <w:sz w:val="18"/>
                                          <w:szCs w:val="16"/>
                                        </w:rPr>
                                      </m:ctrlPr>
                                    </m:sSubPr>
                                    <m:e>
                                      <m:r>
                                        <w:rPr>
                                          <w:rFonts w:ascii="Cambria Math" w:hAnsi="Cambria Math"/>
                                          <w:sz w:val="18"/>
                                          <w:szCs w:val="16"/>
                                        </w:rPr>
                                        <m:t>BPRE</m:t>
                                      </m:r>
                                    </m:e>
                                    <m:sub>
                                      <m:r>
                                        <w:rPr>
                                          <w:rFonts w:ascii="Cambria Math" w:hAnsi="Cambria Math"/>
                                          <w:sz w:val="18"/>
                                          <w:szCs w:val="16"/>
                                        </w:rPr>
                                        <m:t>QPSK</m:t>
                                      </m:r>
                                    </m:sub>
                                  </m:sSub>
                                  <m:sSub>
                                    <m:sSubPr>
                                      <m:ctrlPr>
                                        <w:rPr>
                                          <w:rFonts w:ascii="Cambria Math" w:hAnsi="Cambria Math"/>
                                          <w:bCs/>
                                          <w:sz w:val="18"/>
                                          <w:szCs w:val="16"/>
                                        </w:rPr>
                                      </m:ctrlPr>
                                    </m:sSubPr>
                                    <m:e>
                                      <m:r>
                                        <m:rPr>
                                          <m:sty m:val="p"/>
                                        </m:rPr>
                                        <w:rPr>
                                          <w:rFonts w:ascii="Cambria Math" w:hAnsi="Cambria Math"/>
                                          <w:sz w:val="18"/>
                                          <w:szCs w:val="16"/>
                                        </w:rPr>
                                        <m:t>∙</m:t>
                                      </m:r>
                                      <m:r>
                                        <w:rPr>
                                          <w:rFonts w:ascii="Cambria Math" w:hAnsi="Cambria Math"/>
                                          <w:sz w:val="18"/>
                                          <w:szCs w:val="16"/>
                                        </w:rPr>
                                        <m:t>K</m:t>
                                      </m:r>
                                    </m:e>
                                    <m:sub>
                                      <m:r>
                                        <w:rPr>
                                          <w:rFonts w:ascii="Cambria Math" w:hAnsi="Cambria Math"/>
                                          <w:sz w:val="18"/>
                                          <w:szCs w:val="16"/>
                                        </w:rPr>
                                        <m:t>s</m:t>
                                      </m:r>
                                    </m:sub>
                                  </m:sSub>
                                </m:e>
                              </m:d>
                            </m:sup>
                          </m:sSup>
                          <m:r>
                            <m:rPr>
                              <m:sty m:val="p"/>
                            </m:rPr>
                            <w:rPr>
                              <w:rFonts w:ascii="Cambria Math" w:hAnsi="Cambria Math"/>
                              <w:sz w:val="18"/>
                              <w:szCs w:val="16"/>
                            </w:rPr>
                            <m:t>-1</m:t>
                          </m:r>
                        </m:den>
                      </m:f>
                    </m:e>
                  </m:d>
                </m:e>
              </m:func>
            </m:oMath>
            <w:r w:rsidRPr="007E4C1B">
              <w:rPr>
                <w:bCs/>
                <w:sz w:val="18"/>
                <w:szCs w:val="18"/>
              </w:rPr>
              <w:t xml:space="preserve"> for </w:t>
            </w:r>
            <w:r w:rsidRPr="007E4C1B">
              <w:rPr>
                <w:bCs/>
                <w:i/>
                <w:iCs/>
                <w:sz w:val="18"/>
                <w:szCs w:val="18"/>
              </w:rPr>
              <w:t>K</w:t>
            </w:r>
            <w:r w:rsidRPr="007E4C1B">
              <w:rPr>
                <w:bCs/>
                <w:i/>
                <w:iCs/>
                <w:sz w:val="18"/>
                <w:szCs w:val="18"/>
                <w:vertAlign w:val="subscript"/>
              </w:rPr>
              <w:t>s</w:t>
            </w:r>
            <w:r w:rsidRPr="007E4C1B">
              <w:rPr>
                <w:bCs/>
                <w:sz w:val="18"/>
                <w:szCs w:val="18"/>
              </w:rPr>
              <w:t xml:space="preserve"> = 1.25 or Δ</w:t>
            </w:r>
            <w:r w:rsidRPr="007E4C1B">
              <w:rPr>
                <w:bCs/>
                <w:sz w:val="18"/>
                <w:szCs w:val="18"/>
                <w:vertAlign w:val="subscript"/>
              </w:rPr>
              <w:t>TF</w:t>
            </w:r>
            <w:r w:rsidRPr="007E4C1B">
              <w:rPr>
                <w:bCs/>
                <w:sz w:val="18"/>
                <w:szCs w:val="18"/>
              </w:rPr>
              <w:t xml:space="preserve"> = 0 for </w:t>
            </w:r>
            <w:r w:rsidRPr="007E4C1B">
              <w:rPr>
                <w:bCs/>
                <w:i/>
                <w:iCs/>
                <w:sz w:val="18"/>
                <w:szCs w:val="18"/>
              </w:rPr>
              <w:t>K</w:t>
            </w:r>
            <w:r w:rsidRPr="007E4C1B">
              <w:rPr>
                <w:bCs/>
                <w:i/>
                <w:iCs/>
                <w:sz w:val="18"/>
                <w:szCs w:val="18"/>
                <w:vertAlign w:val="subscript"/>
              </w:rPr>
              <w:t>s</w:t>
            </w:r>
            <w:r w:rsidRPr="007E4C1B">
              <w:rPr>
                <w:bCs/>
                <w:sz w:val="18"/>
                <w:szCs w:val="18"/>
              </w:rPr>
              <w:t xml:space="preserve"> = 0, where BPRE =</w:t>
            </w:r>
            <m:oMath>
              <m:r>
                <m:rPr>
                  <m:sty m:val="p"/>
                </m:rPr>
                <w:rPr>
                  <w:rFonts w:ascii="Cambria Math" w:hAnsi="Cambria Math"/>
                  <w:sz w:val="18"/>
                  <w:szCs w:val="16"/>
                </w:rPr>
                <m:t xml:space="preserve"> </m:t>
              </m:r>
              <m:sSub>
                <m:sSubPr>
                  <m:ctrlPr>
                    <w:rPr>
                      <w:rFonts w:ascii="Cambria Math" w:hAnsi="Cambria Math"/>
                      <w:bCs/>
                      <w:sz w:val="18"/>
                      <w:szCs w:val="16"/>
                    </w:rPr>
                  </m:ctrlPr>
                </m:sSubPr>
                <m:e>
                  <m:sSub>
                    <m:sSubPr>
                      <m:ctrlPr>
                        <w:rPr>
                          <w:rFonts w:ascii="Cambria Math" w:hAnsi="Cambria Math"/>
                          <w:bCs/>
                          <w:sz w:val="18"/>
                          <w:szCs w:val="16"/>
                        </w:rPr>
                      </m:ctrlPr>
                    </m:sSubPr>
                    <m:e>
                      <m:r>
                        <w:rPr>
                          <w:rFonts w:ascii="Cambria Math" w:hAnsi="Cambria Math"/>
                          <w:sz w:val="18"/>
                          <w:szCs w:val="16"/>
                        </w:rPr>
                        <m:t>CodeRate</m:t>
                      </m:r>
                    </m:e>
                    <m:sub>
                      <m:r>
                        <w:rPr>
                          <w:rFonts w:ascii="Cambria Math" w:hAnsi="Cambria Math"/>
                          <w:sz w:val="18"/>
                          <w:szCs w:val="16"/>
                        </w:rPr>
                        <m:t>max</m:t>
                      </m:r>
                    </m:sub>
                  </m:sSub>
                  <m:r>
                    <m:rPr>
                      <m:sty m:val="p"/>
                    </m:rPr>
                    <w:rPr>
                      <w:rFonts w:ascii="Cambria Math" w:hAnsi="Cambria Math"/>
                      <w:sz w:val="18"/>
                      <w:szCs w:val="16"/>
                    </w:rPr>
                    <m:t>∙</m:t>
                  </m:r>
                  <m:r>
                    <w:rPr>
                      <w:rFonts w:ascii="Cambria Math" w:hAnsi="Cambria Math"/>
                      <w:sz w:val="18"/>
                      <w:szCs w:val="16"/>
                    </w:rPr>
                    <m:t>Q</m:t>
                  </m:r>
                </m:e>
                <m:sub>
                  <m:r>
                    <w:rPr>
                      <w:rFonts w:ascii="Cambria Math" w:hAnsi="Cambria Math"/>
                      <w:sz w:val="18"/>
                      <w:szCs w:val="16"/>
                    </w:rPr>
                    <m:t>m</m:t>
                  </m:r>
                </m:sub>
              </m:sSub>
            </m:oMath>
            <w:r w:rsidRPr="007E4C1B">
              <w:rPr>
                <w:bCs/>
                <w:sz w:val="18"/>
                <w:szCs w:val="18"/>
              </w:rPr>
              <w:t xml:space="preserve">. </w:t>
            </w:r>
            <m:oMath>
              <m:sSub>
                <m:sSubPr>
                  <m:ctrlPr>
                    <w:rPr>
                      <w:rFonts w:ascii="Cambria Math" w:hAnsi="Cambria Math"/>
                      <w:bCs/>
                      <w:sz w:val="18"/>
                      <w:szCs w:val="16"/>
                    </w:rPr>
                  </m:ctrlPr>
                </m:sSubPr>
                <m:e>
                  <m:r>
                    <w:rPr>
                      <w:rFonts w:ascii="Cambria Math" w:hAnsi="Cambria Math"/>
                      <w:sz w:val="18"/>
                      <w:szCs w:val="16"/>
                    </w:rPr>
                    <m:t>CodeRate</m:t>
                  </m:r>
                </m:e>
                <m:sub>
                  <m:r>
                    <w:rPr>
                      <w:rFonts w:ascii="Cambria Math" w:hAnsi="Cambria Math"/>
                      <w:sz w:val="18"/>
                      <w:szCs w:val="16"/>
                    </w:rPr>
                    <m:t>max</m:t>
                  </m:r>
                </m:sub>
              </m:sSub>
            </m:oMath>
            <w:r w:rsidRPr="007E4C1B">
              <w:rPr>
                <w:bCs/>
                <w:sz w:val="18"/>
                <w:szCs w:val="18"/>
              </w:rPr>
              <w:t xml:space="preserve"> is the highest code rate in the TBS/MCS table used for the Modulation Scheme, and </w:t>
            </w:r>
            <m:oMath>
              <m:sSub>
                <m:sSubPr>
                  <m:ctrlPr>
                    <w:rPr>
                      <w:rFonts w:ascii="Cambria Math" w:hAnsi="Cambria Math"/>
                      <w:bCs/>
                      <w:sz w:val="18"/>
                      <w:szCs w:val="16"/>
                    </w:rPr>
                  </m:ctrlPr>
                </m:sSubPr>
                <m:e>
                  <m:r>
                    <m:rPr>
                      <m:sty m:val="bi"/>
                    </m:rPr>
                    <w:rPr>
                      <w:rFonts w:ascii="Cambria Math" w:hAnsi="Cambria Math"/>
                      <w:sz w:val="18"/>
                      <w:szCs w:val="16"/>
                    </w:rPr>
                    <m:t>Q</m:t>
                  </m:r>
                </m:e>
                <m:sub>
                  <m:r>
                    <m:rPr>
                      <m:sty m:val="bi"/>
                    </m:rPr>
                    <w:rPr>
                      <w:rFonts w:ascii="Cambria Math" w:hAnsi="Cambria Math"/>
                      <w:sz w:val="18"/>
                      <w:szCs w:val="16"/>
                    </w:rPr>
                    <m:t>m</m:t>
                  </m:r>
                </m:sub>
              </m:sSub>
            </m:oMath>
            <w:r w:rsidRPr="007E4C1B">
              <w:rPr>
                <w:bCs/>
                <w:sz w:val="18"/>
                <w:szCs w:val="18"/>
              </w:rPr>
              <w:t xml:space="preserve"> is the number of bits per M-ary symbol of the Modulation Scheme.</w:t>
            </w:r>
          </w:p>
          <w:p w14:paraId="4B46970D" w14:textId="77777777" w:rsidR="00D9699E" w:rsidRPr="00D9699E" w:rsidRDefault="00D9699E" w:rsidP="00D21DA6">
            <w:pPr>
              <w:jc w:val="both"/>
            </w:pPr>
          </w:p>
        </w:tc>
        <w:tc>
          <w:tcPr>
            <w:tcW w:w="1435" w:type="dxa"/>
          </w:tcPr>
          <w:p w14:paraId="7153F762" w14:textId="77777777" w:rsidR="00D9699E" w:rsidRPr="00D9699E" w:rsidRDefault="00D9699E" w:rsidP="00D9699E">
            <w:pPr>
              <w:overflowPunct/>
              <w:autoSpaceDE/>
              <w:autoSpaceDN/>
              <w:adjustRightInd/>
              <w:spacing w:after="0" w:line="259" w:lineRule="auto"/>
              <w:jc w:val="both"/>
              <w:textAlignment w:val="auto"/>
              <w:rPr>
                <w:sz w:val="18"/>
                <w:szCs w:val="20"/>
                <w:lang w:eastAsia="en-US"/>
              </w:rPr>
            </w:pPr>
            <w:r w:rsidRPr="007E4C1B">
              <w:rPr>
                <w:sz w:val="18"/>
                <w:szCs w:val="20"/>
                <w:lang w:eastAsia="en-US"/>
              </w:rPr>
              <w:t xml:space="preserve">Option 3: </w:t>
            </w:r>
          </w:p>
          <w:p w14:paraId="51C40F46" w14:textId="77777777" w:rsidR="00D9699E" w:rsidRPr="00D9699E" w:rsidRDefault="00D9699E" w:rsidP="00D9699E">
            <w:pPr>
              <w:overflowPunct/>
              <w:autoSpaceDE/>
              <w:autoSpaceDN/>
              <w:adjustRightInd/>
              <w:spacing w:after="0" w:line="259" w:lineRule="auto"/>
              <w:jc w:val="both"/>
              <w:textAlignment w:val="auto"/>
              <w:rPr>
                <w:sz w:val="18"/>
                <w:szCs w:val="20"/>
                <w:lang w:eastAsia="en-US"/>
              </w:rPr>
            </w:pPr>
          </w:p>
          <w:p w14:paraId="41B7930D" w14:textId="3D466CAD" w:rsidR="00D9699E" w:rsidRPr="007E4C1B" w:rsidRDefault="00D9699E" w:rsidP="00D9699E">
            <w:pPr>
              <w:overflowPunct/>
              <w:autoSpaceDE/>
              <w:autoSpaceDN/>
              <w:adjustRightInd/>
              <w:spacing w:after="0" w:line="259" w:lineRule="auto"/>
              <w:jc w:val="both"/>
              <w:textAlignment w:val="auto"/>
              <w:rPr>
                <w:sz w:val="18"/>
                <w:szCs w:val="20"/>
                <w:lang w:eastAsia="en-US"/>
              </w:rPr>
            </w:pPr>
            <w:r w:rsidRPr="007E4C1B">
              <w:rPr>
                <w:sz w:val="18"/>
                <w:szCs w:val="20"/>
                <w:lang w:eastAsia="en-US"/>
              </w:rPr>
              <w:t>A TPC command is introduce to indicate the power offset for NPUSCH with 16-QAM.</w:t>
            </w:r>
          </w:p>
          <w:p w14:paraId="6E1DA10A" w14:textId="77777777" w:rsidR="00D9699E" w:rsidRPr="00D9699E" w:rsidRDefault="00D9699E" w:rsidP="00D21DA6">
            <w:pPr>
              <w:jc w:val="both"/>
            </w:pPr>
          </w:p>
        </w:tc>
      </w:tr>
      <w:tr w:rsidR="00E23767" w14:paraId="38EFE779" w14:textId="77777777" w:rsidTr="00087F0C">
        <w:tc>
          <w:tcPr>
            <w:tcW w:w="1138" w:type="dxa"/>
          </w:tcPr>
          <w:p w14:paraId="0FF6AF91" w14:textId="0A7B4E03" w:rsidR="000D1EBA" w:rsidRPr="000D1EBA" w:rsidRDefault="00D40C24" w:rsidP="000D1EBA">
            <w:pPr>
              <w:jc w:val="both"/>
              <w:rPr>
                <w:lang w:val="en-US"/>
              </w:rPr>
            </w:pPr>
            <w:r>
              <w:rPr>
                <w:sz w:val="18"/>
                <w:szCs w:val="18"/>
                <w:lang w:val="en-US"/>
              </w:rPr>
              <w:t>Overview</w:t>
            </w:r>
          </w:p>
        </w:tc>
        <w:tc>
          <w:tcPr>
            <w:tcW w:w="1551" w:type="dxa"/>
          </w:tcPr>
          <w:p w14:paraId="05B9FDC9" w14:textId="3F9662B9" w:rsidR="000D1EBA" w:rsidRPr="007E4C1B" w:rsidRDefault="00CC2562" w:rsidP="00D21DA6">
            <w:pPr>
              <w:jc w:val="both"/>
              <w:rPr>
                <w:sz w:val="18"/>
                <w:szCs w:val="18"/>
                <w:lang w:eastAsia="en-US"/>
              </w:rPr>
            </w:pPr>
            <w:r>
              <w:rPr>
                <w:sz w:val="18"/>
                <w:szCs w:val="20"/>
                <w:lang w:eastAsia="en-US"/>
              </w:rPr>
              <w:t xml:space="preserve">Option-1 re-uses the  </w:t>
            </w:r>
            <w:r w:rsidRPr="008A5E23">
              <w:t>Δ</w:t>
            </w:r>
            <w:r w:rsidRPr="008A5E23">
              <w:rPr>
                <w:vertAlign w:val="subscript"/>
              </w:rPr>
              <w:t>TF</w:t>
            </w:r>
            <w:r>
              <w:rPr>
                <w:sz w:val="18"/>
                <w:szCs w:val="20"/>
                <w:lang w:eastAsia="en-US"/>
              </w:rPr>
              <w:t xml:space="preserve"> expression and the definition of </w:t>
            </w:r>
            <w:r w:rsidRPr="00D40C24">
              <w:rPr>
                <w:i/>
                <w:iCs/>
                <w:sz w:val="18"/>
                <w:szCs w:val="20"/>
                <w:lang w:eastAsia="en-US"/>
              </w:rPr>
              <w:t>BPRE</w:t>
            </w:r>
            <w:r w:rsidR="00240108">
              <w:rPr>
                <w:i/>
                <w:iCs/>
                <w:sz w:val="18"/>
                <w:szCs w:val="20"/>
                <w:lang w:eastAsia="en-US"/>
              </w:rPr>
              <w:t xml:space="preserve"> </w:t>
            </w:r>
            <w:r w:rsidR="00240108">
              <w:rPr>
                <w:rFonts w:eastAsia="SimSun"/>
                <w:sz w:val="20"/>
                <w:szCs w:val="20"/>
                <w:lang w:val="en-GB"/>
              </w:rPr>
              <w:t xml:space="preserve">(i.e., </w:t>
            </w:r>
            <w:r w:rsidR="00240108" w:rsidRPr="002C5912">
              <w:rPr>
                <w:i/>
                <w:sz w:val="18"/>
                <w:szCs w:val="18"/>
                <w:lang w:eastAsia="zh-CN"/>
              </w:rPr>
              <w:t>BPRE=</w:t>
            </w:r>
            <w:r w:rsidR="00240108" w:rsidRPr="002C5912">
              <w:rPr>
                <w:rFonts w:hint="eastAsia"/>
                <w:sz w:val="18"/>
                <w:szCs w:val="18"/>
                <w:lang w:eastAsia="zh-CN"/>
              </w:rPr>
              <w:t xml:space="preserve"> </w:t>
            </w:r>
            <w:r w:rsidR="00240108" w:rsidRPr="002C5912">
              <w:rPr>
                <w:rFonts w:eastAsia="SimSun"/>
                <w:position w:val="-32"/>
                <w:sz w:val="18"/>
                <w:szCs w:val="18"/>
                <w:lang w:val="en-GB"/>
              </w:rPr>
              <w:object w:dxaOrig="1180" w:dyaOrig="740" w14:anchorId="5CD486DF">
                <v:shape id="_x0000_i1054" type="#_x0000_t75" style="width:53.25pt;height:33.75pt" o:ole="">
                  <v:imagedata r:id="rId37" o:title=""/>
                </v:shape>
                <o:OLEObject Type="Embed" ProgID="Equation.3" ShapeID="_x0000_i1054" DrawAspect="Content" ObjectID="_1694621078" r:id="rId64"/>
              </w:object>
            </w:r>
            <w:r w:rsidR="00240108">
              <w:rPr>
                <w:rFonts w:eastAsia="SimSun"/>
                <w:sz w:val="20"/>
                <w:szCs w:val="20"/>
                <w:lang w:val="en-GB"/>
              </w:rPr>
              <w:t xml:space="preserve">) as </w:t>
            </w:r>
            <w:r>
              <w:rPr>
                <w:sz w:val="18"/>
                <w:szCs w:val="20"/>
                <w:lang w:eastAsia="en-US"/>
              </w:rPr>
              <w:t>in LTE</w:t>
            </w:r>
            <w:r w:rsidR="00D40C24">
              <w:rPr>
                <w:sz w:val="18"/>
                <w:szCs w:val="20"/>
                <w:lang w:eastAsia="en-US"/>
              </w:rPr>
              <w:t>.</w:t>
            </w:r>
            <w:r w:rsidR="00240108">
              <w:rPr>
                <w:sz w:val="18"/>
                <w:szCs w:val="20"/>
                <w:lang w:eastAsia="en-US"/>
              </w:rPr>
              <w:t xml:space="preserve"> </w:t>
            </w:r>
            <w:r w:rsidR="00D40C24">
              <w:rPr>
                <w:sz w:val="18"/>
                <w:szCs w:val="20"/>
                <w:lang w:eastAsia="en-US"/>
              </w:rPr>
              <w:t>Option-1 provides as a result a</w:t>
            </w:r>
            <w:r>
              <w:rPr>
                <w:sz w:val="18"/>
                <w:szCs w:val="20"/>
                <w:lang w:eastAsia="en-US"/>
              </w:rPr>
              <w:t xml:space="preserve"> single </w:t>
            </w:r>
            <w:r w:rsidRPr="008A5E23">
              <w:t>Δ</w:t>
            </w:r>
            <w:r w:rsidRPr="008A5E23">
              <w:rPr>
                <w:vertAlign w:val="subscript"/>
              </w:rPr>
              <w:t>TF</w:t>
            </w:r>
            <w:r>
              <w:rPr>
                <w:sz w:val="18"/>
                <w:szCs w:val="20"/>
                <w:lang w:eastAsia="en-US"/>
              </w:rPr>
              <w:t xml:space="preserve"> regardless of the I</w:t>
            </w:r>
            <w:r w:rsidRPr="000D1EBA">
              <w:rPr>
                <w:sz w:val="18"/>
                <w:szCs w:val="20"/>
                <w:vertAlign w:val="subscript"/>
                <w:lang w:eastAsia="en-US"/>
              </w:rPr>
              <w:t>TBS</w:t>
            </w:r>
            <w:r>
              <w:rPr>
                <w:sz w:val="18"/>
                <w:szCs w:val="20"/>
                <w:lang w:eastAsia="en-US"/>
              </w:rPr>
              <w:t xml:space="preserve"> index being used.</w:t>
            </w:r>
          </w:p>
        </w:tc>
        <w:tc>
          <w:tcPr>
            <w:tcW w:w="1417" w:type="dxa"/>
          </w:tcPr>
          <w:p w14:paraId="1A9337D4" w14:textId="3E03F448" w:rsidR="000D1EBA" w:rsidRPr="000D1EBA" w:rsidRDefault="00CC2562" w:rsidP="000D1EBA">
            <w:pPr>
              <w:jc w:val="both"/>
              <w:rPr>
                <w:sz w:val="18"/>
                <w:szCs w:val="20"/>
                <w:lang w:eastAsia="en-US"/>
              </w:rPr>
            </w:pPr>
            <w:r>
              <w:rPr>
                <w:sz w:val="18"/>
                <w:szCs w:val="20"/>
                <w:lang w:eastAsia="en-US"/>
              </w:rPr>
              <w:t>Option-2</w:t>
            </w:r>
            <w:r w:rsidR="000D1EBA">
              <w:rPr>
                <w:sz w:val="18"/>
                <w:szCs w:val="20"/>
                <w:lang w:eastAsia="en-US"/>
              </w:rPr>
              <w:t xml:space="preserve"> basically aims at supporting one </w:t>
            </w:r>
            <w:r w:rsidR="000D1EBA" w:rsidRPr="008A5E23">
              <w:t>Δ</w:t>
            </w:r>
            <w:r w:rsidR="000D1EBA" w:rsidRPr="008A5E23">
              <w:rPr>
                <w:vertAlign w:val="subscript"/>
              </w:rPr>
              <w:t>TF</w:t>
            </w:r>
            <w:r w:rsidR="000D1EBA">
              <w:rPr>
                <w:sz w:val="18"/>
                <w:szCs w:val="20"/>
                <w:lang w:eastAsia="en-US"/>
              </w:rPr>
              <w:t xml:space="preserve"> per I</w:t>
            </w:r>
            <w:r w:rsidR="000D1EBA" w:rsidRPr="000D1EBA">
              <w:rPr>
                <w:sz w:val="18"/>
                <w:szCs w:val="20"/>
                <w:vertAlign w:val="subscript"/>
                <w:lang w:eastAsia="en-US"/>
              </w:rPr>
              <w:t>TBS</w:t>
            </w:r>
            <w:r w:rsidR="000D1EBA">
              <w:rPr>
                <w:sz w:val="18"/>
                <w:szCs w:val="20"/>
                <w:lang w:eastAsia="en-US"/>
              </w:rPr>
              <w:t xml:space="preserve"> index. That is 8 different </w:t>
            </w:r>
            <w:r w:rsidR="000D1EBA" w:rsidRPr="008A5E23">
              <w:t>Δ</w:t>
            </w:r>
            <w:r w:rsidR="000D1EBA" w:rsidRPr="008A5E23">
              <w:rPr>
                <w:vertAlign w:val="subscript"/>
              </w:rPr>
              <w:t>TF</w:t>
            </w:r>
            <w:r w:rsidR="000D1EBA">
              <w:rPr>
                <w:vertAlign w:val="subscript"/>
              </w:rPr>
              <w:t>s</w:t>
            </w:r>
            <w:r w:rsidR="000D1EBA">
              <w:rPr>
                <w:sz w:val="18"/>
                <w:szCs w:val="20"/>
                <w:lang w:eastAsia="en-US"/>
              </w:rPr>
              <w:t xml:space="preserve"> would be introduced as to cover the I</w:t>
            </w:r>
            <w:r w:rsidR="000D1EBA" w:rsidRPr="000D1EBA">
              <w:rPr>
                <w:sz w:val="18"/>
                <w:szCs w:val="20"/>
                <w:vertAlign w:val="subscript"/>
                <w:lang w:eastAsia="en-US"/>
              </w:rPr>
              <w:t>TBS</w:t>
            </w:r>
            <w:r w:rsidR="000D1EBA">
              <w:rPr>
                <w:sz w:val="18"/>
                <w:szCs w:val="20"/>
                <w:lang w:eastAsia="en-US"/>
              </w:rPr>
              <w:t xml:space="preserve"> indices spanning from 14 to 21.</w:t>
            </w:r>
          </w:p>
          <w:p w14:paraId="4B49ACA9" w14:textId="432BCA10" w:rsidR="000D1EBA" w:rsidRPr="007E4C1B" w:rsidRDefault="000D1EBA" w:rsidP="000D1EBA">
            <w:pPr>
              <w:overflowPunct/>
              <w:autoSpaceDE/>
              <w:autoSpaceDN/>
              <w:adjustRightInd/>
              <w:spacing w:after="0" w:line="259" w:lineRule="auto"/>
              <w:jc w:val="both"/>
              <w:textAlignment w:val="auto"/>
              <w:rPr>
                <w:sz w:val="18"/>
                <w:lang w:eastAsia="en-US"/>
              </w:rPr>
            </w:pPr>
          </w:p>
        </w:tc>
        <w:tc>
          <w:tcPr>
            <w:tcW w:w="1484" w:type="dxa"/>
          </w:tcPr>
          <w:p w14:paraId="6471A26A" w14:textId="51294BE0" w:rsidR="000D1EBA" w:rsidRPr="008C5291" w:rsidRDefault="00024DA4" w:rsidP="00D9699E">
            <w:pPr>
              <w:overflowPunct/>
              <w:autoSpaceDE/>
              <w:autoSpaceDN/>
              <w:adjustRightInd/>
              <w:spacing w:after="0" w:line="259" w:lineRule="auto"/>
              <w:jc w:val="both"/>
              <w:textAlignment w:val="auto"/>
              <w:rPr>
                <w:sz w:val="18"/>
                <w:szCs w:val="20"/>
                <w:lang w:eastAsia="en-US"/>
              </w:rPr>
            </w:pPr>
            <w:r>
              <w:rPr>
                <w:sz w:val="18"/>
                <w:szCs w:val="20"/>
                <w:lang w:eastAsia="en-US"/>
              </w:rPr>
              <w:t>Option-4 aims at defining a set of valu</w:t>
            </w:r>
            <w:r w:rsidR="008C5291">
              <w:rPr>
                <w:sz w:val="18"/>
                <w:szCs w:val="20"/>
                <w:lang w:eastAsia="en-US"/>
              </w:rPr>
              <w:t xml:space="preserve">es, from which </w:t>
            </w:r>
            <w:r w:rsidR="008C5291" w:rsidRPr="008A5E23">
              <w:t>Δ</w:t>
            </w:r>
            <w:r w:rsidR="008C5291" w:rsidRPr="008A5E23">
              <w:rPr>
                <w:vertAlign w:val="subscript"/>
              </w:rPr>
              <w:t>TF</w:t>
            </w:r>
            <w:r w:rsidR="008C5291">
              <w:rPr>
                <w:sz w:val="18"/>
                <w:szCs w:val="20"/>
                <w:lang w:eastAsia="en-US"/>
              </w:rPr>
              <w:t xml:space="preserve"> is</w:t>
            </w:r>
            <w:r w:rsidR="008C5291">
              <w:t xml:space="preserve"> </w:t>
            </w:r>
            <w:r w:rsidR="008C5291">
              <w:rPr>
                <w:sz w:val="18"/>
                <w:szCs w:val="20"/>
                <w:lang w:eastAsia="en-US"/>
              </w:rPr>
              <w:t>selected and delivered to the UE</w:t>
            </w:r>
            <w:r w:rsidR="008C5291" w:rsidRPr="008C5291">
              <w:rPr>
                <w:sz w:val="18"/>
                <w:szCs w:val="20"/>
                <w:lang w:eastAsia="en-US"/>
              </w:rPr>
              <w:t xml:space="preserve"> </w:t>
            </w:r>
            <w:r w:rsidR="008C5291">
              <w:rPr>
                <w:sz w:val="18"/>
                <w:szCs w:val="20"/>
                <w:lang w:eastAsia="en-US"/>
              </w:rPr>
              <w:t>through</w:t>
            </w:r>
            <w:r w:rsidR="008C5291" w:rsidRPr="008C5291">
              <w:rPr>
                <w:sz w:val="18"/>
                <w:szCs w:val="20"/>
                <w:lang w:eastAsia="en-US"/>
              </w:rPr>
              <w:t xml:space="preserve"> </w:t>
            </w:r>
            <w:r w:rsidR="008C5291">
              <w:rPr>
                <w:sz w:val="18"/>
                <w:szCs w:val="20"/>
                <w:lang w:eastAsia="en-US"/>
              </w:rPr>
              <w:t>a</w:t>
            </w:r>
            <w:r w:rsidR="00240108">
              <w:rPr>
                <w:sz w:val="18"/>
                <w:szCs w:val="20"/>
                <w:lang w:eastAsia="en-US"/>
              </w:rPr>
              <w:t xml:space="preserve">n RRC </w:t>
            </w:r>
            <w:r w:rsidR="008C5291" w:rsidRPr="008C5291">
              <w:rPr>
                <w:sz w:val="18"/>
                <w:szCs w:val="20"/>
                <w:lang w:eastAsia="en-US"/>
              </w:rPr>
              <w:t>parameter</w:t>
            </w:r>
            <w:r w:rsidR="008C5291">
              <w:rPr>
                <w:sz w:val="18"/>
                <w:szCs w:val="20"/>
                <w:lang w:eastAsia="en-US"/>
              </w:rPr>
              <w:t xml:space="preserve">. </w:t>
            </w:r>
            <w:r w:rsidR="008C5291" w:rsidRPr="008C5291">
              <w:rPr>
                <w:sz w:val="18"/>
                <w:szCs w:val="20"/>
                <w:lang w:eastAsia="en-US"/>
              </w:rPr>
              <w:t xml:space="preserve">if this </w:t>
            </w:r>
            <w:r w:rsidR="00240108">
              <w:rPr>
                <w:sz w:val="18"/>
                <w:szCs w:val="20"/>
                <w:lang w:eastAsia="en-US"/>
              </w:rPr>
              <w:t xml:space="preserve">RRC </w:t>
            </w:r>
            <w:r w:rsidR="008C5291">
              <w:rPr>
                <w:sz w:val="18"/>
                <w:szCs w:val="20"/>
                <w:lang w:eastAsia="en-US"/>
              </w:rPr>
              <w:t>parameter</w:t>
            </w:r>
            <w:r w:rsidR="008C5291" w:rsidRPr="008C5291">
              <w:rPr>
                <w:sz w:val="18"/>
                <w:szCs w:val="20"/>
                <w:lang w:eastAsia="en-US"/>
              </w:rPr>
              <w:t xml:space="preserve"> is absent then </w:t>
            </w:r>
            <w:r w:rsidR="008C5291" w:rsidRPr="008A5E23">
              <w:t>Δ</w:t>
            </w:r>
            <w:r w:rsidR="008C5291" w:rsidRPr="008A5E23">
              <w:rPr>
                <w:vertAlign w:val="subscript"/>
              </w:rPr>
              <w:t>TF</w:t>
            </w:r>
            <w:r w:rsidR="008C5291">
              <w:rPr>
                <w:sz w:val="18"/>
                <w:szCs w:val="20"/>
                <w:lang w:eastAsia="en-US"/>
              </w:rPr>
              <w:t xml:space="preserve"> =</w:t>
            </w:r>
            <w:r w:rsidR="008C5291">
              <w:t xml:space="preserve"> </w:t>
            </w:r>
            <w:r w:rsidR="008C5291">
              <w:rPr>
                <w:sz w:val="18"/>
                <w:szCs w:val="20"/>
                <w:lang w:eastAsia="en-US"/>
              </w:rPr>
              <w:t>0</w:t>
            </w:r>
            <w:r w:rsidR="008C5291" w:rsidRPr="008C5291">
              <w:rPr>
                <w:sz w:val="18"/>
                <w:szCs w:val="20"/>
                <w:lang w:eastAsia="en-US"/>
              </w:rPr>
              <w:t>dB will be used</w:t>
            </w:r>
            <w:r w:rsidR="008C5291">
              <w:rPr>
                <w:sz w:val="18"/>
                <w:szCs w:val="20"/>
                <w:lang w:eastAsia="en-US"/>
              </w:rPr>
              <w:t>.</w:t>
            </w:r>
          </w:p>
        </w:tc>
        <w:tc>
          <w:tcPr>
            <w:tcW w:w="2604" w:type="dxa"/>
          </w:tcPr>
          <w:p w14:paraId="33B41FD7" w14:textId="1135E996" w:rsidR="000D1EBA" w:rsidRDefault="00CC2562" w:rsidP="00D9699E">
            <w:pPr>
              <w:overflowPunct/>
              <w:autoSpaceDE/>
              <w:autoSpaceDN/>
              <w:adjustRightInd/>
              <w:spacing w:after="0" w:line="259" w:lineRule="auto"/>
              <w:jc w:val="both"/>
              <w:textAlignment w:val="auto"/>
              <w:rPr>
                <w:sz w:val="18"/>
                <w:szCs w:val="20"/>
                <w:lang w:eastAsia="en-US"/>
              </w:rPr>
            </w:pPr>
            <w:r>
              <w:rPr>
                <w:sz w:val="18"/>
                <w:szCs w:val="20"/>
                <w:lang w:eastAsia="en-US"/>
              </w:rPr>
              <w:t>Option-</w:t>
            </w:r>
            <w:r w:rsidR="00240108">
              <w:rPr>
                <w:sz w:val="18"/>
                <w:szCs w:val="20"/>
                <w:lang w:eastAsia="en-US"/>
              </w:rPr>
              <w:t>5</w:t>
            </w:r>
            <w:r>
              <w:rPr>
                <w:sz w:val="18"/>
                <w:szCs w:val="20"/>
                <w:lang w:eastAsia="en-US"/>
              </w:rPr>
              <w:t xml:space="preserve"> </w:t>
            </w:r>
            <w:bookmarkStart w:id="34" w:name="_Hlk82614950"/>
            <w:r>
              <w:rPr>
                <w:sz w:val="18"/>
                <w:szCs w:val="20"/>
                <w:lang w:eastAsia="en-US"/>
              </w:rPr>
              <w:t xml:space="preserve">re-uses the </w:t>
            </w:r>
            <w:r w:rsidRPr="008A5E23">
              <w:t>Δ</w:t>
            </w:r>
            <w:r w:rsidRPr="008A5E23">
              <w:rPr>
                <w:vertAlign w:val="subscript"/>
              </w:rPr>
              <w:t>TF</w:t>
            </w:r>
            <w:r>
              <w:rPr>
                <w:sz w:val="18"/>
                <w:szCs w:val="20"/>
                <w:lang w:eastAsia="en-US"/>
              </w:rPr>
              <w:t xml:space="preserve"> expression as in LTE, </w:t>
            </w:r>
            <w:r w:rsidR="00D40C24">
              <w:rPr>
                <w:sz w:val="18"/>
                <w:szCs w:val="20"/>
                <w:lang w:eastAsia="en-US"/>
              </w:rPr>
              <w:t xml:space="preserve">and redefines </w:t>
            </w:r>
            <w:r w:rsidR="00D40C24" w:rsidRPr="00D40C24">
              <w:rPr>
                <w:i/>
                <w:iCs/>
                <w:sz w:val="18"/>
                <w:szCs w:val="20"/>
                <w:lang w:eastAsia="en-US"/>
              </w:rPr>
              <w:t>BPRE</w:t>
            </w:r>
            <w:r w:rsidR="00D40C24">
              <w:rPr>
                <w:sz w:val="18"/>
                <w:szCs w:val="20"/>
                <w:lang w:eastAsia="en-US"/>
              </w:rPr>
              <w:t xml:space="preserve"> as</w:t>
            </w:r>
            <w:r w:rsidR="002769BF">
              <w:rPr>
                <w:sz w:val="18"/>
                <w:szCs w:val="20"/>
                <w:lang w:eastAsia="en-US"/>
              </w:rPr>
              <w:t xml:space="preserve"> “</w:t>
            </w:r>
            <w:r w:rsidR="00B03DEA" w:rsidRPr="002769BF">
              <w:rPr>
                <w:rFonts w:eastAsia="SimSun"/>
                <w:i/>
                <w:iCs/>
                <w:sz w:val="18"/>
                <w:szCs w:val="18"/>
                <w:lang w:val="en-US"/>
              </w:rPr>
              <w:t>BPRE</w:t>
            </w:r>
            <w:r w:rsidR="00B03DEA" w:rsidRPr="002769BF">
              <w:rPr>
                <w:rFonts w:eastAsia="SimSun"/>
                <w:sz w:val="18"/>
                <w:szCs w:val="18"/>
                <w:lang w:val="en-US"/>
              </w:rPr>
              <w:t xml:space="preserve"> =</w:t>
            </w:r>
            <m:oMath>
              <m:r>
                <m:rPr>
                  <m:sty m:val="p"/>
                </m:rPr>
                <w:rPr>
                  <w:rFonts w:ascii="Cambria Math" w:eastAsia="SimSun" w:hAnsi="Cambria Math"/>
                  <w:sz w:val="18"/>
                  <w:szCs w:val="18"/>
                  <w:lang w:val="en-US"/>
                </w:rPr>
                <m:t xml:space="preserve"> </m:t>
              </m:r>
              <m:sSub>
                <m:sSubPr>
                  <m:ctrlPr>
                    <w:rPr>
                      <w:rFonts w:ascii="Cambria Math" w:eastAsia="SimSun" w:hAnsi="Cambria Math"/>
                      <w:sz w:val="18"/>
                      <w:szCs w:val="18"/>
                      <w:lang w:val="en-GB"/>
                    </w:rPr>
                  </m:ctrlPr>
                </m:sSubPr>
                <m:e>
                  <m:sSub>
                    <m:sSubPr>
                      <m:ctrlPr>
                        <w:rPr>
                          <w:rFonts w:ascii="Cambria Math" w:eastAsia="SimSun" w:hAnsi="Cambria Math"/>
                          <w:sz w:val="18"/>
                          <w:szCs w:val="18"/>
                          <w:lang w:val="en-GB"/>
                        </w:rPr>
                      </m:ctrlPr>
                    </m:sSubPr>
                    <m:e>
                      <m:r>
                        <w:rPr>
                          <w:rFonts w:ascii="Cambria Math" w:eastAsia="SimSun" w:hAnsi="Cambria Math"/>
                          <w:sz w:val="18"/>
                          <w:szCs w:val="18"/>
                          <w:lang w:val="en-GB"/>
                        </w:rPr>
                        <m:t>CodeRate</m:t>
                      </m:r>
                    </m:e>
                    <m:sub>
                      <m:r>
                        <w:rPr>
                          <w:rFonts w:ascii="Cambria Math" w:eastAsia="SimSun" w:hAnsi="Cambria Math"/>
                          <w:sz w:val="18"/>
                          <w:szCs w:val="18"/>
                          <w:lang w:val="en-GB"/>
                        </w:rPr>
                        <m:t>max</m:t>
                      </m:r>
                    </m:sub>
                  </m:sSub>
                  <m:r>
                    <m:rPr>
                      <m:sty m:val="p"/>
                    </m:rPr>
                    <w:rPr>
                      <w:rFonts w:ascii="Cambria Math" w:eastAsia="SimSun" w:hAnsi="Cambria Math"/>
                      <w:sz w:val="18"/>
                      <w:szCs w:val="18"/>
                      <w:lang w:val="en-US"/>
                    </w:rPr>
                    <m:t>∙</m:t>
                  </m:r>
                  <m:r>
                    <w:rPr>
                      <w:rFonts w:ascii="Cambria Math" w:eastAsia="SimSun" w:hAnsi="Cambria Math"/>
                      <w:sz w:val="18"/>
                      <w:szCs w:val="18"/>
                      <w:lang w:val="en-GB"/>
                    </w:rPr>
                    <m:t>Q</m:t>
                  </m:r>
                </m:e>
                <m:sub>
                  <m:r>
                    <w:rPr>
                      <w:rFonts w:ascii="Cambria Math" w:eastAsia="SimSun" w:hAnsi="Cambria Math"/>
                      <w:sz w:val="18"/>
                      <w:szCs w:val="18"/>
                      <w:lang w:val="en-GB"/>
                    </w:rPr>
                    <m:t>m</m:t>
                  </m:r>
                </m:sub>
              </m:sSub>
            </m:oMath>
            <w:r w:rsidR="002769BF" w:rsidRPr="002769BF">
              <w:rPr>
                <w:sz w:val="18"/>
                <w:szCs w:val="20"/>
                <w:lang w:eastAsia="en-US"/>
              </w:rPr>
              <w:t>”</w:t>
            </w:r>
            <w:r w:rsidR="00B03DEA">
              <w:rPr>
                <w:sz w:val="18"/>
                <w:szCs w:val="20"/>
                <w:lang w:eastAsia="en-US"/>
              </w:rPr>
              <w:t xml:space="preserve"> </w:t>
            </w:r>
            <w:r w:rsidR="002769BF">
              <w:rPr>
                <w:sz w:val="18"/>
                <w:szCs w:val="20"/>
                <w:lang w:eastAsia="en-US"/>
              </w:rPr>
              <w:t xml:space="preserve">in </w:t>
            </w:r>
            <w:r w:rsidR="00B03DEA">
              <w:rPr>
                <w:sz w:val="18"/>
                <w:szCs w:val="20"/>
                <w:lang w:eastAsia="en-US"/>
              </w:rPr>
              <w:t xml:space="preserve">order </w:t>
            </w:r>
            <w:r w:rsidR="00D40C24">
              <w:rPr>
                <w:sz w:val="18"/>
                <w:szCs w:val="20"/>
                <w:lang w:eastAsia="en-US"/>
              </w:rPr>
              <w:t>to simplify it.</w:t>
            </w:r>
            <w:bookmarkEnd w:id="34"/>
            <w:r w:rsidR="00D40C24">
              <w:rPr>
                <w:sz w:val="18"/>
                <w:szCs w:val="20"/>
                <w:lang w:eastAsia="en-US"/>
              </w:rPr>
              <w:t xml:space="preserve"> Option-5 provides as a result</w:t>
            </w:r>
            <w:r>
              <w:rPr>
                <w:sz w:val="18"/>
                <w:szCs w:val="20"/>
                <w:lang w:eastAsia="en-US"/>
              </w:rPr>
              <w:t xml:space="preserve"> a single </w:t>
            </w:r>
            <w:r w:rsidRPr="008A5E23">
              <w:t>Δ</w:t>
            </w:r>
            <w:r w:rsidRPr="008A5E23">
              <w:rPr>
                <w:vertAlign w:val="subscript"/>
              </w:rPr>
              <w:t>TF</w:t>
            </w:r>
            <w:r>
              <w:rPr>
                <w:sz w:val="18"/>
                <w:szCs w:val="20"/>
                <w:lang w:eastAsia="en-US"/>
              </w:rPr>
              <w:t xml:space="preserve"> regardless of the I</w:t>
            </w:r>
            <w:r w:rsidRPr="000D1EBA">
              <w:rPr>
                <w:sz w:val="18"/>
                <w:szCs w:val="20"/>
                <w:vertAlign w:val="subscript"/>
                <w:lang w:eastAsia="en-US"/>
              </w:rPr>
              <w:t>TBS</w:t>
            </w:r>
            <w:r>
              <w:rPr>
                <w:sz w:val="18"/>
                <w:szCs w:val="20"/>
                <w:lang w:eastAsia="en-US"/>
              </w:rPr>
              <w:t xml:space="preserve"> index being used.</w:t>
            </w:r>
          </w:p>
          <w:p w14:paraId="7670A03C" w14:textId="4350A48E" w:rsidR="00D40C24" w:rsidRPr="007E4C1B" w:rsidRDefault="00D40C24" w:rsidP="00D9699E">
            <w:pPr>
              <w:overflowPunct/>
              <w:autoSpaceDE/>
              <w:autoSpaceDN/>
              <w:adjustRightInd/>
              <w:spacing w:after="0" w:line="259" w:lineRule="auto"/>
              <w:jc w:val="both"/>
              <w:textAlignment w:val="auto"/>
              <w:rPr>
                <w:bCs/>
                <w:sz w:val="18"/>
                <w:szCs w:val="18"/>
              </w:rPr>
            </w:pPr>
          </w:p>
        </w:tc>
        <w:tc>
          <w:tcPr>
            <w:tcW w:w="1435" w:type="dxa"/>
          </w:tcPr>
          <w:p w14:paraId="59C014EE" w14:textId="0EB3505C" w:rsidR="000D1EBA" w:rsidRPr="007E4C1B" w:rsidRDefault="00606142" w:rsidP="00D9699E">
            <w:pPr>
              <w:overflowPunct/>
              <w:autoSpaceDE/>
              <w:autoSpaceDN/>
              <w:adjustRightInd/>
              <w:spacing w:after="0" w:line="259" w:lineRule="auto"/>
              <w:jc w:val="both"/>
              <w:textAlignment w:val="auto"/>
              <w:rPr>
                <w:sz w:val="18"/>
                <w:lang w:eastAsia="en-US"/>
              </w:rPr>
            </w:pPr>
            <w:r>
              <w:rPr>
                <w:sz w:val="18"/>
                <w:lang w:eastAsia="en-US"/>
              </w:rPr>
              <w:t xml:space="preserve">Option-3 aims at introducing a </w:t>
            </w:r>
            <w:r>
              <w:rPr>
                <w:sz w:val="18"/>
                <w:szCs w:val="20"/>
                <w:lang w:eastAsia="en-US"/>
              </w:rPr>
              <w:t>“TPC command</w:t>
            </w:r>
            <w:r w:rsidRPr="002769BF">
              <w:rPr>
                <w:sz w:val="18"/>
                <w:szCs w:val="20"/>
                <w:lang w:eastAsia="en-US"/>
              </w:rPr>
              <w:t>”</w:t>
            </w:r>
            <w:r>
              <w:rPr>
                <w:sz w:val="18"/>
                <w:szCs w:val="20"/>
                <w:lang w:eastAsia="en-US"/>
              </w:rPr>
              <w:t xml:space="preserve"> </w:t>
            </w:r>
            <w:r w:rsidR="00240108">
              <w:rPr>
                <w:sz w:val="18"/>
                <w:szCs w:val="20"/>
                <w:lang w:eastAsia="en-US"/>
              </w:rPr>
              <w:t xml:space="preserve">which is to be dynamically signaled via DCI </w:t>
            </w:r>
            <w:r>
              <w:rPr>
                <w:sz w:val="18"/>
                <w:szCs w:val="20"/>
                <w:lang w:eastAsia="en-US"/>
              </w:rPr>
              <w:t xml:space="preserve">rather than </w:t>
            </w:r>
            <w:r w:rsidRPr="008A5E23">
              <w:t>Δ</w:t>
            </w:r>
            <w:r w:rsidRPr="008A5E23">
              <w:rPr>
                <w:vertAlign w:val="subscript"/>
              </w:rPr>
              <w:t>TF</w:t>
            </w:r>
            <w:r w:rsidR="00240108">
              <w:rPr>
                <w:vertAlign w:val="subscript"/>
              </w:rPr>
              <w:t xml:space="preserve"> </w:t>
            </w:r>
            <w:r w:rsidR="00240108">
              <w:rPr>
                <w:sz w:val="18"/>
                <w:lang w:eastAsia="en-US"/>
              </w:rPr>
              <w:t>which is signaled semi-statically.</w:t>
            </w:r>
          </w:p>
        </w:tc>
      </w:tr>
      <w:tr w:rsidR="00E23767" w14:paraId="1273E4E8" w14:textId="77777777" w:rsidTr="00087F0C">
        <w:tc>
          <w:tcPr>
            <w:tcW w:w="1138" w:type="dxa"/>
          </w:tcPr>
          <w:p w14:paraId="5B4A6EF3" w14:textId="613A7C32" w:rsidR="00D9699E" w:rsidRDefault="00D9699E" w:rsidP="00D21DA6">
            <w:pPr>
              <w:jc w:val="both"/>
              <w:rPr>
                <w:lang w:val="en-US"/>
              </w:rPr>
            </w:pPr>
            <w:r>
              <w:rPr>
                <w:sz w:val="18"/>
                <w:szCs w:val="18"/>
                <w:lang w:val="en-US"/>
              </w:rPr>
              <w:t>Pros</w:t>
            </w:r>
          </w:p>
        </w:tc>
        <w:tc>
          <w:tcPr>
            <w:tcW w:w="1551" w:type="dxa"/>
          </w:tcPr>
          <w:p w14:paraId="420C20E2" w14:textId="140ADE57" w:rsidR="000D1EBA" w:rsidRPr="00FD5ABA" w:rsidRDefault="003E76EA" w:rsidP="00FD5ABA">
            <w:pPr>
              <w:pStyle w:val="ListParagraph"/>
              <w:numPr>
                <w:ilvl w:val="0"/>
                <w:numId w:val="22"/>
              </w:numPr>
              <w:ind w:left="319" w:hanging="283"/>
              <w:rPr>
                <w:sz w:val="18"/>
              </w:rPr>
            </w:pPr>
            <w:r>
              <w:rPr>
                <w:sz w:val="18"/>
                <w:lang w:val="en-US"/>
              </w:rPr>
              <w:t>Opt-1</w:t>
            </w:r>
            <w:r w:rsidR="00116BE0" w:rsidRPr="00116BE0">
              <w:rPr>
                <w:sz w:val="18"/>
                <w:lang w:val="en-US"/>
              </w:rPr>
              <w:t xml:space="preserve"> is based on</w:t>
            </w:r>
            <w:r w:rsidR="00116BE0">
              <w:rPr>
                <w:sz w:val="18"/>
                <w:lang w:val="en-US"/>
              </w:rPr>
              <w:t xml:space="preserve"> </w:t>
            </w:r>
            <w:r w:rsidR="00116BE0" w:rsidRPr="008A5E23">
              <w:t>Δ</w:t>
            </w:r>
            <w:r w:rsidR="00116BE0" w:rsidRPr="008A5E23">
              <w:rPr>
                <w:vertAlign w:val="subscript"/>
              </w:rPr>
              <w:t>TF</w:t>
            </w:r>
            <w:r w:rsidR="00116BE0" w:rsidRPr="00116BE0">
              <w:rPr>
                <w:sz w:val="18"/>
                <w:lang w:val="en-US"/>
              </w:rPr>
              <w:t xml:space="preserve"> </w:t>
            </w:r>
            <w:r w:rsidR="00116BE0">
              <w:rPr>
                <w:sz w:val="18"/>
                <w:lang w:val="en-US"/>
              </w:rPr>
              <w:t>as defined in LTE.</w:t>
            </w:r>
          </w:p>
          <w:p w14:paraId="518F58B0" w14:textId="77777777" w:rsidR="00D9699E" w:rsidRDefault="00D9699E" w:rsidP="00116BE0">
            <w:pPr>
              <w:rPr>
                <w:lang w:val="en-US"/>
              </w:rPr>
            </w:pPr>
          </w:p>
        </w:tc>
        <w:tc>
          <w:tcPr>
            <w:tcW w:w="1417" w:type="dxa"/>
          </w:tcPr>
          <w:p w14:paraId="665642E2" w14:textId="51943C53" w:rsidR="000D1EBA" w:rsidRPr="000D1EBA" w:rsidRDefault="00D144FF" w:rsidP="00116BE0">
            <w:pPr>
              <w:pStyle w:val="ListParagraph"/>
              <w:numPr>
                <w:ilvl w:val="0"/>
                <w:numId w:val="22"/>
              </w:numPr>
              <w:ind w:left="319" w:hanging="283"/>
              <w:rPr>
                <w:sz w:val="18"/>
              </w:rPr>
            </w:pPr>
            <w:r w:rsidRPr="00D144FF">
              <w:rPr>
                <w:sz w:val="18"/>
                <w:lang w:val="en-US"/>
              </w:rPr>
              <w:t>With</w:t>
            </w:r>
            <w:r>
              <w:rPr>
                <w:sz w:val="18"/>
                <w:lang w:val="en-US"/>
              </w:rPr>
              <w:t xml:space="preserve"> Opt-2,</w:t>
            </w:r>
            <w:r w:rsidRPr="00D144FF">
              <w:rPr>
                <w:sz w:val="18"/>
                <w:lang w:val="en-US"/>
              </w:rPr>
              <w:t xml:space="preserve"> </w:t>
            </w:r>
            <w:r w:rsidR="00F005C5" w:rsidRPr="008A5E23">
              <w:t>Δ</w:t>
            </w:r>
            <w:r w:rsidR="00F005C5" w:rsidRPr="008A5E23">
              <w:rPr>
                <w:vertAlign w:val="subscript"/>
              </w:rPr>
              <w:t>TF</w:t>
            </w:r>
            <w:r w:rsidR="00F005C5" w:rsidRPr="00116BE0">
              <w:rPr>
                <w:sz w:val="18"/>
                <w:lang w:val="en-US"/>
              </w:rPr>
              <w:t xml:space="preserve"> </w:t>
            </w:r>
            <w:r w:rsidR="00F005C5">
              <w:rPr>
                <w:sz w:val="18"/>
                <w:lang w:val="en-US"/>
              </w:rPr>
              <w:t>can take more than one value.</w:t>
            </w:r>
          </w:p>
          <w:p w14:paraId="034A2DCF" w14:textId="77777777" w:rsidR="00D9699E" w:rsidRPr="00F005C5" w:rsidRDefault="00D9699E" w:rsidP="00F005C5">
            <w:pPr>
              <w:rPr>
                <w:lang w:val="en-US"/>
              </w:rPr>
            </w:pPr>
          </w:p>
        </w:tc>
        <w:tc>
          <w:tcPr>
            <w:tcW w:w="1484" w:type="dxa"/>
          </w:tcPr>
          <w:p w14:paraId="73703254" w14:textId="7B198DDF" w:rsidR="000D1EBA" w:rsidRPr="00D144FF" w:rsidRDefault="00D144FF" w:rsidP="00D144FF">
            <w:pPr>
              <w:pStyle w:val="ListParagraph"/>
              <w:numPr>
                <w:ilvl w:val="0"/>
                <w:numId w:val="22"/>
              </w:numPr>
              <w:ind w:left="319" w:hanging="283"/>
              <w:rPr>
                <w:sz w:val="18"/>
              </w:rPr>
            </w:pPr>
            <w:r w:rsidRPr="00D144FF">
              <w:rPr>
                <w:sz w:val="18"/>
                <w:lang w:val="en-US"/>
              </w:rPr>
              <w:t>With</w:t>
            </w:r>
            <w:r>
              <w:rPr>
                <w:sz w:val="18"/>
                <w:lang w:val="en-US"/>
              </w:rPr>
              <w:t xml:space="preserve"> Opt-4,</w:t>
            </w:r>
            <w:r w:rsidRPr="00D144FF">
              <w:rPr>
                <w:sz w:val="18"/>
                <w:lang w:val="en-US"/>
              </w:rPr>
              <w:t xml:space="preserve"> </w:t>
            </w:r>
            <w:r w:rsidRPr="008A5E23">
              <w:t>Δ</w:t>
            </w:r>
            <w:r w:rsidRPr="008A5E23">
              <w:rPr>
                <w:vertAlign w:val="subscript"/>
              </w:rPr>
              <w:t>TF</w:t>
            </w:r>
            <w:r w:rsidRPr="00116BE0">
              <w:rPr>
                <w:sz w:val="18"/>
                <w:lang w:val="en-US"/>
              </w:rPr>
              <w:t xml:space="preserve"> </w:t>
            </w:r>
            <w:r>
              <w:rPr>
                <w:sz w:val="18"/>
                <w:lang w:val="en-US"/>
              </w:rPr>
              <w:t>can take more than one value.</w:t>
            </w:r>
          </w:p>
          <w:p w14:paraId="3247AAC4" w14:textId="77777777" w:rsidR="000D1EBA" w:rsidRPr="000D1EBA" w:rsidRDefault="000D1EBA" w:rsidP="00116BE0">
            <w:pPr>
              <w:pStyle w:val="ListParagraph"/>
              <w:ind w:left="319"/>
              <w:rPr>
                <w:sz w:val="18"/>
              </w:rPr>
            </w:pPr>
          </w:p>
          <w:p w14:paraId="026EEA90" w14:textId="441AF490" w:rsidR="000D1EBA" w:rsidRPr="00D144FF" w:rsidRDefault="00DC2E49" w:rsidP="00116BE0">
            <w:pPr>
              <w:pStyle w:val="ListParagraph"/>
              <w:numPr>
                <w:ilvl w:val="0"/>
                <w:numId w:val="22"/>
              </w:numPr>
              <w:ind w:left="319" w:hanging="283"/>
              <w:rPr>
                <w:sz w:val="18"/>
              </w:rPr>
            </w:pPr>
            <w:r>
              <w:rPr>
                <w:sz w:val="18"/>
                <w:lang w:val="en-US"/>
              </w:rPr>
              <w:t xml:space="preserve">Opt-4 can include Opt-1 and Opt-5. </w:t>
            </w:r>
            <w:r w:rsidR="00D144FF">
              <w:rPr>
                <w:sz w:val="18"/>
                <w:lang w:val="en-US"/>
              </w:rPr>
              <w:t>Given</w:t>
            </w:r>
            <w:r w:rsidR="00D144FF" w:rsidRPr="00D144FF">
              <w:rPr>
                <w:sz w:val="18"/>
                <w:lang w:val="en-US"/>
              </w:rPr>
              <w:t xml:space="preserve"> that </w:t>
            </w:r>
            <w:r w:rsidR="00D144FF" w:rsidRPr="008A5E23">
              <w:t>Δ</w:t>
            </w:r>
            <w:r w:rsidR="00D144FF" w:rsidRPr="008A5E23">
              <w:rPr>
                <w:vertAlign w:val="subscript"/>
              </w:rPr>
              <w:t>TF</w:t>
            </w:r>
            <w:r w:rsidR="00D144FF" w:rsidRPr="00116BE0">
              <w:rPr>
                <w:sz w:val="18"/>
                <w:lang w:val="en-US"/>
              </w:rPr>
              <w:t xml:space="preserve"> </w:t>
            </w:r>
            <w:r w:rsidR="00D144FF">
              <w:rPr>
                <w:sz w:val="18"/>
                <w:lang w:val="en-US"/>
              </w:rPr>
              <w:t>will be selected among different possible choices in a set</w:t>
            </w:r>
            <w:r w:rsidR="00032FDA">
              <w:rPr>
                <w:sz w:val="18"/>
                <w:lang w:val="en-US"/>
              </w:rPr>
              <w:t>, t</w:t>
            </w:r>
            <w:r w:rsidR="00D144FF">
              <w:rPr>
                <w:sz w:val="18"/>
                <w:lang w:val="en-US"/>
              </w:rPr>
              <w:t>he resulting values from Opt-1, Opt-5 could be included in the set.</w:t>
            </w:r>
          </w:p>
          <w:p w14:paraId="4580D17A" w14:textId="77777777" w:rsidR="00D144FF" w:rsidRPr="00D144FF" w:rsidRDefault="00D144FF" w:rsidP="00D144FF">
            <w:pPr>
              <w:pStyle w:val="ListParagraph"/>
              <w:rPr>
                <w:sz w:val="18"/>
              </w:rPr>
            </w:pPr>
          </w:p>
          <w:p w14:paraId="1289A4B8" w14:textId="39B31275" w:rsidR="00D144FF" w:rsidRPr="00DC2E49" w:rsidRDefault="00D144FF" w:rsidP="00116BE0">
            <w:pPr>
              <w:pStyle w:val="ListParagraph"/>
              <w:numPr>
                <w:ilvl w:val="0"/>
                <w:numId w:val="22"/>
              </w:numPr>
              <w:ind w:left="319" w:hanging="283"/>
              <w:rPr>
                <w:sz w:val="18"/>
              </w:rPr>
            </w:pPr>
            <w:r w:rsidRPr="00D144FF">
              <w:rPr>
                <w:sz w:val="18"/>
                <w:lang w:val="en-US"/>
              </w:rPr>
              <w:t xml:space="preserve">A 2-bit </w:t>
            </w:r>
            <w:r w:rsidR="00DC2E49">
              <w:rPr>
                <w:sz w:val="18"/>
                <w:lang w:val="en-US"/>
              </w:rPr>
              <w:t>RRC parameter</w:t>
            </w:r>
            <w:r w:rsidRPr="00D144FF">
              <w:rPr>
                <w:sz w:val="18"/>
                <w:lang w:val="en-US"/>
              </w:rPr>
              <w:t xml:space="preserve"> may be sufficient</w:t>
            </w:r>
            <w:r w:rsidR="00DC2E49">
              <w:rPr>
                <w:sz w:val="18"/>
                <w:lang w:val="en-US"/>
              </w:rPr>
              <w:t xml:space="preserve"> as to have e.g., </w:t>
            </w:r>
            <w:r w:rsidR="00DC2E49" w:rsidRPr="008A5E23">
              <w:t>Δ</w:t>
            </w:r>
            <w:r w:rsidR="00DC2E49" w:rsidRPr="008A5E23">
              <w:rPr>
                <w:vertAlign w:val="subscript"/>
              </w:rPr>
              <w:t>TF</w:t>
            </w:r>
            <w:r w:rsidR="00DC2E49" w:rsidRPr="00116BE0">
              <w:rPr>
                <w:sz w:val="18"/>
                <w:lang w:val="en-US"/>
              </w:rPr>
              <w:t xml:space="preserve"> </w:t>
            </w:r>
            <w:r w:rsidR="00DC2E49">
              <w:rPr>
                <w:sz w:val="18"/>
                <w:lang w:val="en-US"/>
              </w:rPr>
              <w:t>= {</w:t>
            </w:r>
            <w:r w:rsidR="00DC2E49" w:rsidRPr="00DC2E49">
              <w:rPr>
                <w:i/>
                <w:iCs/>
                <w:sz w:val="18"/>
                <w:lang w:val="en-US"/>
              </w:rPr>
              <w:t>x</w:t>
            </w:r>
            <w:r w:rsidR="00DC2E49">
              <w:rPr>
                <w:sz w:val="18"/>
                <w:lang w:val="en-US"/>
              </w:rPr>
              <w:t xml:space="preserve">dB, </w:t>
            </w:r>
            <w:r w:rsidR="00DC2E49" w:rsidRPr="00DC2E49">
              <w:rPr>
                <w:i/>
                <w:iCs/>
                <w:sz w:val="18"/>
                <w:lang w:val="en-US"/>
              </w:rPr>
              <w:t>y</w:t>
            </w:r>
            <w:r w:rsidR="00DC2E49">
              <w:rPr>
                <w:sz w:val="18"/>
                <w:lang w:val="en-US"/>
              </w:rPr>
              <w:t>dB, [</w:t>
            </w:r>
            <w:r w:rsidR="00DC2E49" w:rsidRPr="00DC2E49">
              <w:rPr>
                <w:i/>
                <w:iCs/>
                <w:sz w:val="18"/>
                <w:lang w:val="en-US"/>
              </w:rPr>
              <w:t>Opt-1Result</w:t>
            </w:r>
            <w:r w:rsidR="00DC2E49">
              <w:rPr>
                <w:sz w:val="18"/>
                <w:lang w:val="en-US"/>
              </w:rPr>
              <w:t>dB], [</w:t>
            </w:r>
            <w:r w:rsidR="00DC2E49" w:rsidRPr="00DC2E49">
              <w:rPr>
                <w:i/>
                <w:iCs/>
                <w:sz w:val="18"/>
                <w:lang w:val="en-US"/>
              </w:rPr>
              <w:t>Opt-5Result</w:t>
            </w:r>
            <w:r w:rsidR="00DC2E49">
              <w:rPr>
                <w:sz w:val="18"/>
                <w:lang w:val="en-US"/>
              </w:rPr>
              <w:t xml:space="preserve">dB]}, and </w:t>
            </w:r>
            <w:r w:rsidR="00DC2E49" w:rsidRPr="008A5E23">
              <w:t>Δ</w:t>
            </w:r>
            <w:r w:rsidR="00DC2E49" w:rsidRPr="008A5E23">
              <w:rPr>
                <w:vertAlign w:val="subscript"/>
              </w:rPr>
              <w:t>TF</w:t>
            </w:r>
            <w:r w:rsidR="00DC2E49">
              <w:rPr>
                <w:sz w:val="18"/>
                <w:szCs w:val="20"/>
              </w:rPr>
              <w:t xml:space="preserve"> =</w:t>
            </w:r>
            <w:r w:rsidR="00DC2E49">
              <w:t xml:space="preserve"> </w:t>
            </w:r>
            <w:r w:rsidR="00DC2E49">
              <w:rPr>
                <w:sz w:val="18"/>
                <w:szCs w:val="20"/>
              </w:rPr>
              <w:t>0</w:t>
            </w:r>
            <w:r w:rsidR="00DC2E49" w:rsidRPr="008C5291">
              <w:rPr>
                <w:sz w:val="18"/>
                <w:szCs w:val="20"/>
              </w:rPr>
              <w:t xml:space="preserve">dB </w:t>
            </w:r>
            <w:r w:rsidR="00DC2E49">
              <w:rPr>
                <w:sz w:val="18"/>
                <w:lang w:val="en-US"/>
              </w:rPr>
              <w:t>if the RRC parameter is absent.</w:t>
            </w:r>
          </w:p>
          <w:p w14:paraId="6844F59F" w14:textId="77777777" w:rsidR="00DC2E49" w:rsidRPr="00DC2E49" w:rsidRDefault="00DC2E49" w:rsidP="00DC2E49">
            <w:pPr>
              <w:pStyle w:val="ListParagraph"/>
              <w:rPr>
                <w:sz w:val="18"/>
              </w:rPr>
            </w:pPr>
          </w:p>
          <w:p w14:paraId="25D7F0FE" w14:textId="1BE8252C" w:rsidR="00DC2E49" w:rsidRPr="007E4C1B" w:rsidRDefault="00DC2E49" w:rsidP="00116BE0">
            <w:pPr>
              <w:pStyle w:val="ListParagraph"/>
              <w:numPr>
                <w:ilvl w:val="0"/>
                <w:numId w:val="22"/>
              </w:numPr>
              <w:ind w:left="319" w:hanging="283"/>
              <w:rPr>
                <w:sz w:val="18"/>
              </w:rPr>
            </w:pPr>
            <w:r w:rsidRPr="00DC2E49">
              <w:rPr>
                <w:sz w:val="18"/>
                <w:lang w:val="en-US"/>
              </w:rPr>
              <w:t xml:space="preserve">If a 3-bit RRC </w:t>
            </w:r>
            <w:r>
              <w:rPr>
                <w:sz w:val="18"/>
                <w:lang w:val="en-US"/>
              </w:rPr>
              <w:t>parameter</w:t>
            </w:r>
            <w:r w:rsidR="00032FDA">
              <w:rPr>
                <w:sz w:val="18"/>
                <w:lang w:val="en-US"/>
              </w:rPr>
              <w:t xml:space="preserve"> is used, then</w:t>
            </w:r>
            <w:r>
              <w:rPr>
                <w:sz w:val="18"/>
                <w:lang w:val="en-US"/>
              </w:rPr>
              <w:t xml:space="preserve"> Opt-4 becomes </w:t>
            </w:r>
            <w:r>
              <w:rPr>
                <w:sz w:val="18"/>
                <w:lang w:val="en-US"/>
              </w:rPr>
              <w:lastRenderedPageBreak/>
              <w:t>equivalent to Opt-2.</w:t>
            </w:r>
          </w:p>
          <w:p w14:paraId="4FCC17D2" w14:textId="77777777" w:rsidR="00D9699E" w:rsidRDefault="00D9699E" w:rsidP="00116BE0">
            <w:pPr>
              <w:rPr>
                <w:lang w:val="en-US"/>
              </w:rPr>
            </w:pPr>
          </w:p>
        </w:tc>
        <w:tc>
          <w:tcPr>
            <w:tcW w:w="2604" w:type="dxa"/>
          </w:tcPr>
          <w:p w14:paraId="7429431E" w14:textId="12DCA19F" w:rsidR="000D1EBA" w:rsidRPr="00116BE0" w:rsidRDefault="003E76EA" w:rsidP="00116BE0">
            <w:pPr>
              <w:pStyle w:val="ListParagraph"/>
              <w:numPr>
                <w:ilvl w:val="0"/>
                <w:numId w:val="22"/>
              </w:numPr>
              <w:ind w:left="319" w:hanging="283"/>
              <w:rPr>
                <w:sz w:val="18"/>
              </w:rPr>
            </w:pPr>
            <w:r>
              <w:rPr>
                <w:sz w:val="18"/>
                <w:lang w:val="en-US"/>
              </w:rPr>
              <w:lastRenderedPageBreak/>
              <w:t>Opt-5</w:t>
            </w:r>
            <w:r w:rsidR="00116BE0" w:rsidRPr="00116BE0">
              <w:rPr>
                <w:sz w:val="18"/>
                <w:lang w:val="en-US"/>
              </w:rPr>
              <w:t xml:space="preserve"> is based on</w:t>
            </w:r>
            <w:r w:rsidR="00116BE0">
              <w:rPr>
                <w:sz w:val="18"/>
                <w:lang w:val="en-US"/>
              </w:rPr>
              <w:t xml:space="preserve"> </w:t>
            </w:r>
            <w:r w:rsidR="00116BE0" w:rsidRPr="008A5E23">
              <w:t>Δ</w:t>
            </w:r>
            <w:r w:rsidR="00116BE0" w:rsidRPr="008A5E23">
              <w:rPr>
                <w:vertAlign w:val="subscript"/>
              </w:rPr>
              <w:t>TF</w:t>
            </w:r>
            <w:r w:rsidR="00116BE0" w:rsidRPr="00116BE0">
              <w:rPr>
                <w:sz w:val="18"/>
                <w:lang w:val="en-US"/>
              </w:rPr>
              <w:t xml:space="preserve"> </w:t>
            </w:r>
            <w:r w:rsidR="00116BE0">
              <w:rPr>
                <w:sz w:val="18"/>
                <w:lang w:val="en-US"/>
              </w:rPr>
              <w:t>as defined in LTE.</w:t>
            </w:r>
          </w:p>
          <w:p w14:paraId="6E00C791" w14:textId="77777777" w:rsidR="000D1EBA" w:rsidRPr="000D1EBA" w:rsidRDefault="000D1EBA" w:rsidP="00116BE0">
            <w:pPr>
              <w:pStyle w:val="ListParagraph"/>
              <w:ind w:left="319"/>
              <w:rPr>
                <w:sz w:val="18"/>
              </w:rPr>
            </w:pPr>
          </w:p>
          <w:p w14:paraId="2EF4E536" w14:textId="7288FAD0" w:rsidR="000D1EBA" w:rsidRPr="003E76EA" w:rsidRDefault="003E76EA" w:rsidP="00116BE0">
            <w:pPr>
              <w:pStyle w:val="ListParagraph"/>
              <w:numPr>
                <w:ilvl w:val="0"/>
                <w:numId w:val="22"/>
              </w:numPr>
              <w:ind w:left="319" w:hanging="283"/>
              <w:rPr>
                <w:sz w:val="18"/>
                <w:lang w:val="en-US"/>
              </w:rPr>
            </w:pPr>
            <w:r>
              <w:rPr>
                <w:sz w:val="18"/>
                <w:lang w:val="en-US"/>
              </w:rPr>
              <w:t>It s</w:t>
            </w:r>
            <w:r w:rsidR="00116BE0" w:rsidRPr="00116BE0">
              <w:rPr>
                <w:sz w:val="18"/>
                <w:lang w:val="en-US"/>
              </w:rPr>
              <w:t>implifies the definition o</w:t>
            </w:r>
            <w:r w:rsidR="00116BE0" w:rsidRPr="003E76EA">
              <w:rPr>
                <w:sz w:val="18"/>
                <w:lang w:val="en-US"/>
              </w:rPr>
              <w:t xml:space="preserve">f </w:t>
            </w:r>
            <w:r w:rsidR="00116BE0" w:rsidRPr="003E76EA">
              <w:rPr>
                <w:i/>
                <w:iCs/>
                <w:sz w:val="18"/>
                <w:lang w:val="en-US"/>
              </w:rPr>
              <w:t>BPRE</w:t>
            </w:r>
            <w:r w:rsidR="00116BE0" w:rsidRPr="003E76EA">
              <w:rPr>
                <w:sz w:val="18"/>
                <w:lang w:val="en-US"/>
              </w:rPr>
              <w:t xml:space="preserve"> </w:t>
            </w:r>
            <w:r w:rsidR="00116BE0">
              <w:rPr>
                <w:sz w:val="18"/>
                <w:lang w:val="en-US"/>
              </w:rPr>
              <w:t>as to make it only depend on the Modulation Scheme and Code Rate.</w:t>
            </w:r>
          </w:p>
          <w:p w14:paraId="63BAA0EA" w14:textId="77777777" w:rsidR="00D9699E" w:rsidRDefault="00D9699E" w:rsidP="00116BE0">
            <w:pPr>
              <w:rPr>
                <w:lang w:val="en-US"/>
              </w:rPr>
            </w:pPr>
          </w:p>
        </w:tc>
        <w:tc>
          <w:tcPr>
            <w:tcW w:w="1435" w:type="dxa"/>
          </w:tcPr>
          <w:p w14:paraId="09BC28BF" w14:textId="39C4DCFF" w:rsidR="00D9699E" w:rsidRPr="00944208" w:rsidRDefault="00944208" w:rsidP="00116BE0">
            <w:pPr>
              <w:rPr>
                <w:lang w:val="x-none"/>
              </w:rPr>
            </w:pPr>
            <w:r w:rsidRPr="00944208">
              <w:rPr>
                <w:sz w:val="18"/>
                <w:lang w:val="en-US"/>
              </w:rPr>
              <w:t>No RRC impact except the enable/disable switching</w:t>
            </w:r>
            <w:r w:rsidRPr="00944208" w:rsidDel="00944208">
              <w:rPr>
                <w:sz w:val="18"/>
                <w:lang w:val="en-US"/>
              </w:rPr>
              <w:t xml:space="preserve"> </w:t>
            </w:r>
          </w:p>
        </w:tc>
      </w:tr>
      <w:tr w:rsidR="00E23767" w14:paraId="5847608F" w14:textId="77777777" w:rsidTr="00087F0C">
        <w:tc>
          <w:tcPr>
            <w:tcW w:w="1138" w:type="dxa"/>
          </w:tcPr>
          <w:p w14:paraId="29B26278" w14:textId="7BB01C86" w:rsidR="00D9699E" w:rsidRDefault="00D9699E" w:rsidP="00D21DA6">
            <w:pPr>
              <w:jc w:val="both"/>
              <w:rPr>
                <w:sz w:val="18"/>
                <w:szCs w:val="18"/>
                <w:lang w:val="en-US"/>
              </w:rPr>
            </w:pPr>
            <w:r>
              <w:rPr>
                <w:sz w:val="18"/>
                <w:szCs w:val="18"/>
                <w:lang w:val="en-US"/>
              </w:rPr>
              <w:t>Cons</w:t>
            </w:r>
          </w:p>
        </w:tc>
        <w:tc>
          <w:tcPr>
            <w:tcW w:w="1551" w:type="dxa"/>
          </w:tcPr>
          <w:p w14:paraId="09B925B7" w14:textId="1730D1B6" w:rsidR="000D1EBA" w:rsidRPr="000D1EBA" w:rsidRDefault="00116BE0" w:rsidP="00116BE0">
            <w:pPr>
              <w:pStyle w:val="ListParagraph"/>
              <w:numPr>
                <w:ilvl w:val="0"/>
                <w:numId w:val="22"/>
              </w:numPr>
              <w:ind w:left="319" w:hanging="283"/>
              <w:rPr>
                <w:sz w:val="18"/>
              </w:rPr>
            </w:pPr>
            <w:r w:rsidRPr="00116BE0">
              <w:rPr>
                <w:sz w:val="18"/>
                <w:lang w:val="en-US"/>
              </w:rPr>
              <w:t>The legacy definition o</w:t>
            </w:r>
            <w:r>
              <w:rPr>
                <w:sz w:val="18"/>
                <w:szCs w:val="20"/>
              </w:rPr>
              <w:t xml:space="preserve">f </w:t>
            </w:r>
            <w:r w:rsidRPr="00D40C24">
              <w:rPr>
                <w:i/>
                <w:iCs/>
                <w:sz w:val="18"/>
                <w:szCs w:val="20"/>
              </w:rPr>
              <w:t>BPRE</w:t>
            </w:r>
            <w:r>
              <w:rPr>
                <w:i/>
                <w:iCs/>
                <w:sz w:val="18"/>
              </w:rPr>
              <w:t xml:space="preserve"> </w:t>
            </w:r>
            <w:r>
              <w:rPr>
                <w:sz w:val="18"/>
                <w:lang w:val="en-US"/>
              </w:rPr>
              <w:t>seems to be an</w:t>
            </w:r>
            <w:r w:rsidRPr="00116BE0">
              <w:rPr>
                <w:sz w:val="18"/>
                <w:lang w:val="en-US"/>
              </w:rPr>
              <w:t xml:space="preserve"> unnecessary overcomplication.</w:t>
            </w:r>
          </w:p>
          <w:p w14:paraId="1EE88678" w14:textId="77777777" w:rsidR="000D1EBA" w:rsidRPr="000D1EBA" w:rsidRDefault="000D1EBA" w:rsidP="00116BE0">
            <w:pPr>
              <w:pStyle w:val="ListParagraph"/>
              <w:ind w:left="319"/>
              <w:rPr>
                <w:sz w:val="18"/>
              </w:rPr>
            </w:pPr>
          </w:p>
          <w:p w14:paraId="602906A8" w14:textId="1EBD657E" w:rsidR="003E76EA" w:rsidRPr="00F005C5" w:rsidRDefault="003E76EA" w:rsidP="003E76EA">
            <w:pPr>
              <w:pStyle w:val="ListParagraph"/>
              <w:numPr>
                <w:ilvl w:val="0"/>
                <w:numId w:val="22"/>
              </w:numPr>
              <w:ind w:left="319" w:hanging="283"/>
              <w:rPr>
                <w:sz w:val="18"/>
              </w:rPr>
            </w:pPr>
            <w:r>
              <w:rPr>
                <w:sz w:val="18"/>
              </w:rPr>
              <w:t>Opt-</w:t>
            </w:r>
            <w:r w:rsidRPr="003E76EA">
              <w:rPr>
                <w:sz w:val="18"/>
                <w:lang w:val="en-US"/>
              </w:rPr>
              <w:t>1</w:t>
            </w:r>
            <w:r>
              <w:rPr>
                <w:sz w:val="18"/>
              </w:rPr>
              <w:t xml:space="preserve"> </w:t>
            </w:r>
            <w:r w:rsidRPr="003E76EA">
              <w:rPr>
                <w:sz w:val="18"/>
                <w:lang w:val="en-US"/>
              </w:rPr>
              <w:t>provides a single v</w:t>
            </w:r>
            <w:r>
              <w:rPr>
                <w:sz w:val="18"/>
                <w:lang w:val="en-US"/>
              </w:rPr>
              <w:t xml:space="preserve">alue for </w:t>
            </w:r>
            <w:r w:rsidRPr="008A5E23">
              <w:t>Δ</w:t>
            </w:r>
            <w:r w:rsidRPr="008A5E23">
              <w:rPr>
                <w:vertAlign w:val="subscript"/>
              </w:rPr>
              <w:t>TF</w:t>
            </w:r>
            <w:r w:rsidRPr="00116BE0">
              <w:rPr>
                <w:sz w:val="18"/>
                <w:lang w:val="en-US"/>
              </w:rPr>
              <w:t xml:space="preserve"> </w:t>
            </w:r>
            <w:r>
              <w:rPr>
                <w:sz w:val="18"/>
                <w:szCs w:val="20"/>
              </w:rPr>
              <w:t>regardless of the I</w:t>
            </w:r>
            <w:r w:rsidRPr="000D1EBA">
              <w:rPr>
                <w:sz w:val="18"/>
                <w:szCs w:val="20"/>
                <w:vertAlign w:val="subscript"/>
              </w:rPr>
              <w:t>TBS</w:t>
            </w:r>
            <w:r>
              <w:rPr>
                <w:sz w:val="18"/>
                <w:szCs w:val="20"/>
              </w:rPr>
              <w:t xml:space="preserve"> index being used</w:t>
            </w:r>
            <w:r w:rsidRPr="003E76EA">
              <w:rPr>
                <w:sz w:val="18"/>
                <w:szCs w:val="20"/>
                <w:lang w:val="en-US"/>
              </w:rPr>
              <w:t>.</w:t>
            </w:r>
          </w:p>
          <w:p w14:paraId="77CA6D38" w14:textId="77777777" w:rsidR="00F005C5" w:rsidRPr="00F005C5" w:rsidRDefault="00F005C5" w:rsidP="00F005C5">
            <w:pPr>
              <w:pStyle w:val="ListParagraph"/>
              <w:rPr>
                <w:sz w:val="18"/>
              </w:rPr>
            </w:pPr>
          </w:p>
          <w:p w14:paraId="62EB4BDE" w14:textId="733CBA3E" w:rsidR="00F005C5" w:rsidRPr="000D1EBA" w:rsidRDefault="00F005C5" w:rsidP="003E76EA">
            <w:pPr>
              <w:pStyle w:val="ListParagraph"/>
              <w:numPr>
                <w:ilvl w:val="0"/>
                <w:numId w:val="22"/>
              </w:numPr>
              <w:ind w:left="319" w:hanging="283"/>
              <w:rPr>
                <w:sz w:val="18"/>
              </w:rPr>
            </w:pPr>
            <w:r w:rsidRPr="00F005C5">
              <w:rPr>
                <w:sz w:val="18"/>
                <w:lang w:val="en-US"/>
              </w:rPr>
              <w:t>It is unclear from t</w:t>
            </w:r>
            <w:r>
              <w:rPr>
                <w:sz w:val="18"/>
                <w:lang w:val="en-US"/>
              </w:rPr>
              <w:t xml:space="preserve">he proponent what is the resulting value of </w:t>
            </w:r>
            <w:r w:rsidRPr="008A5E23">
              <w:t>Δ</w:t>
            </w:r>
            <w:r w:rsidRPr="008A5E23">
              <w:rPr>
                <w:vertAlign w:val="subscript"/>
              </w:rPr>
              <w:t>TF</w:t>
            </w:r>
            <w:r>
              <w:rPr>
                <w:sz w:val="18"/>
                <w:lang w:val="en-US"/>
              </w:rPr>
              <w:t xml:space="preserve"> in dB.</w:t>
            </w:r>
          </w:p>
          <w:p w14:paraId="597B6AC8" w14:textId="20F155D7" w:rsidR="000D1EBA" w:rsidRPr="003E76EA" w:rsidRDefault="000D1EBA" w:rsidP="003E76EA">
            <w:pPr>
              <w:ind w:left="36"/>
              <w:rPr>
                <w:sz w:val="18"/>
              </w:rPr>
            </w:pPr>
          </w:p>
          <w:p w14:paraId="3B785B94" w14:textId="77777777" w:rsidR="00D9699E" w:rsidRDefault="00D9699E" w:rsidP="00116BE0">
            <w:pPr>
              <w:rPr>
                <w:lang w:val="en-US"/>
              </w:rPr>
            </w:pPr>
          </w:p>
        </w:tc>
        <w:tc>
          <w:tcPr>
            <w:tcW w:w="1417" w:type="dxa"/>
          </w:tcPr>
          <w:p w14:paraId="6EBC558B" w14:textId="65FC8B2A" w:rsidR="000D1EBA" w:rsidRPr="000D1EBA" w:rsidRDefault="00F005C5" w:rsidP="00116BE0">
            <w:pPr>
              <w:pStyle w:val="ListParagraph"/>
              <w:numPr>
                <w:ilvl w:val="0"/>
                <w:numId w:val="22"/>
              </w:numPr>
              <w:ind w:left="319" w:hanging="283"/>
              <w:rPr>
                <w:sz w:val="18"/>
              </w:rPr>
            </w:pPr>
            <w:r w:rsidRPr="00F005C5">
              <w:rPr>
                <w:sz w:val="18"/>
                <w:lang w:val="en-US"/>
              </w:rPr>
              <w:t xml:space="preserve">Having a </w:t>
            </w:r>
            <w:r w:rsidRPr="008A5E23">
              <w:t>Δ</w:t>
            </w:r>
            <w:r w:rsidRPr="008A5E23">
              <w:rPr>
                <w:vertAlign w:val="subscript"/>
              </w:rPr>
              <w:t>TF</w:t>
            </w:r>
            <w:r>
              <w:rPr>
                <w:sz w:val="18"/>
                <w:szCs w:val="20"/>
              </w:rPr>
              <w:t xml:space="preserve"> per I</w:t>
            </w:r>
            <w:r w:rsidRPr="000D1EBA">
              <w:rPr>
                <w:sz w:val="18"/>
                <w:szCs w:val="20"/>
                <w:vertAlign w:val="subscript"/>
              </w:rPr>
              <w:t>TBS</w:t>
            </w:r>
            <w:r>
              <w:rPr>
                <w:sz w:val="18"/>
                <w:szCs w:val="20"/>
              </w:rPr>
              <w:t xml:space="preserve"> index</w:t>
            </w:r>
            <w:r w:rsidRPr="00F005C5">
              <w:rPr>
                <w:sz w:val="18"/>
                <w:szCs w:val="20"/>
                <w:lang w:val="en-US"/>
              </w:rPr>
              <w:t xml:space="preserve"> </w:t>
            </w:r>
            <w:r>
              <w:rPr>
                <w:sz w:val="18"/>
                <w:szCs w:val="20"/>
                <w:lang w:val="en-US"/>
              </w:rPr>
              <w:t>requires a</w:t>
            </w:r>
            <w:r>
              <w:rPr>
                <w:sz w:val="18"/>
              </w:rPr>
              <w:t xml:space="preserve"> 3-bit </w:t>
            </w:r>
            <w:r w:rsidR="00DC2E49">
              <w:rPr>
                <w:sz w:val="18"/>
                <w:lang w:val="en-US"/>
              </w:rPr>
              <w:t>RRC</w:t>
            </w:r>
            <w:r w:rsidR="00DC2E49" w:rsidRPr="00DC2E49">
              <w:rPr>
                <w:sz w:val="18"/>
                <w:lang w:val="en-US"/>
              </w:rPr>
              <w:t xml:space="preserve"> parameter</w:t>
            </w:r>
            <w:r>
              <w:rPr>
                <w:sz w:val="18"/>
                <w:lang w:val="en-US"/>
              </w:rPr>
              <w:t>.</w:t>
            </w:r>
          </w:p>
          <w:p w14:paraId="4A2A9BFF" w14:textId="77777777" w:rsidR="000D1EBA" w:rsidRPr="000D1EBA" w:rsidRDefault="000D1EBA" w:rsidP="00116BE0">
            <w:pPr>
              <w:pStyle w:val="ListParagraph"/>
              <w:ind w:left="319"/>
              <w:rPr>
                <w:sz w:val="18"/>
              </w:rPr>
            </w:pPr>
          </w:p>
          <w:p w14:paraId="5FAF720E" w14:textId="0A26EE1C" w:rsidR="000D1EBA" w:rsidRPr="007E4C1B" w:rsidRDefault="00E23767" w:rsidP="00116BE0">
            <w:pPr>
              <w:pStyle w:val="ListParagraph"/>
              <w:numPr>
                <w:ilvl w:val="0"/>
                <w:numId w:val="22"/>
              </w:numPr>
              <w:ind w:left="319" w:hanging="283"/>
              <w:rPr>
                <w:sz w:val="18"/>
              </w:rPr>
            </w:pPr>
            <w:r w:rsidRPr="00E23767">
              <w:rPr>
                <w:sz w:val="18"/>
                <w:lang w:val="en-US"/>
              </w:rPr>
              <w:t>It is unclear from t</w:t>
            </w:r>
            <w:r>
              <w:rPr>
                <w:sz w:val="18"/>
                <w:lang w:val="en-US"/>
              </w:rPr>
              <w:t xml:space="preserve">he proponent the methodology that will be used to determine a </w:t>
            </w:r>
            <w:r w:rsidRPr="008A5E23">
              <w:t>Δ</w:t>
            </w:r>
            <w:r w:rsidRPr="008A5E23">
              <w:rPr>
                <w:vertAlign w:val="subscript"/>
              </w:rPr>
              <w:t>TF</w:t>
            </w:r>
            <w:r>
              <w:rPr>
                <w:sz w:val="18"/>
                <w:szCs w:val="20"/>
              </w:rPr>
              <w:t xml:space="preserve"> per I</w:t>
            </w:r>
            <w:r w:rsidRPr="000D1EBA">
              <w:rPr>
                <w:sz w:val="18"/>
                <w:szCs w:val="20"/>
                <w:vertAlign w:val="subscript"/>
              </w:rPr>
              <w:t>TBS</w:t>
            </w:r>
            <w:r>
              <w:rPr>
                <w:sz w:val="18"/>
                <w:szCs w:val="20"/>
              </w:rPr>
              <w:t xml:space="preserve"> index</w:t>
            </w:r>
            <w:r w:rsidRPr="00E23767">
              <w:rPr>
                <w:sz w:val="18"/>
                <w:szCs w:val="20"/>
                <w:lang w:val="en-US"/>
              </w:rPr>
              <w:t xml:space="preserve"> </w:t>
            </w:r>
            <w:r>
              <w:rPr>
                <w:sz w:val="18"/>
                <w:szCs w:val="20"/>
                <w:lang w:val="en-US"/>
              </w:rPr>
              <w:t xml:space="preserve">(Certainly, Opt-5’s methodology could be applied on a per </w:t>
            </w:r>
            <w:r>
              <w:rPr>
                <w:sz w:val="18"/>
                <w:szCs w:val="20"/>
              </w:rPr>
              <w:t>I</w:t>
            </w:r>
            <w:r w:rsidRPr="000D1EBA">
              <w:rPr>
                <w:sz w:val="18"/>
                <w:szCs w:val="20"/>
                <w:vertAlign w:val="subscript"/>
              </w:rPr>
              <w:t>TBS</w:t>
            </w:r>
            <w:r>
              <w:rPr>
                <w:sz w:val="18"/>
                <w:szCs w:val="20"/>
              </w:rPr>
              <w:t xml:space="preserve"> index</w:t>
            </w:r>
            <w:r w:rsidRPr="00E23767">
              <w:rPr>
                <w:sz w:val="18"/>
                <w:szCs w:val="20"/>
                <w:lang w:val="en-US"/>
              </w:rPr>
              <w:t>-</w:t>
            </w:r>
            <w:r>
              <w:rPr>
                <w:sz w:val="18"/>
                <w:szCs w:val="20"/>
                <w:lang w:val="en-US"/>
              </w:rPr>
              <w:t>basis)</w:t>
            </w:r>
            <w:r w:rsidRPr="00E23767">
              <w:rPr>
                <w:sz w:val="18"/>
                <w:szCs w:val="20"/>
                <w:lang w:val="en-US"/>
              </w:rPr>
              <w:t xml:space="preserve">. </w:t>
            </w:r>
          </w:p>
          <w:p w14:paraId="135E0945" w14:textId="77777777" w:rsidR="00D9699E" w:rsidRDefault="00D9699E" w:rsidP="00116BE0">
            <w:pPr>
              <w:rPr>
                <w:lang w:val="en-US"/>
              </w:rPr>
            </w:pPr>
          </w:p>
        </w:tc>
        <w:tc>
          <w:tcPr>
            <w:tcW w:w="1484" w:type="dxa"/>
          </w:tcPr>
          <w:p w14:paraId="52AD1B45" w14:textId="65196789" w:rsidR="000D1EBA" w:rsidRPr="007E4C1B" w:rsidRDefault="00DC2E49" w:rsidP="00116BE0">
            <w:pPr>
              <w:pStyle w:val="ListParagraph"/>
              <w:numPr>
                <w:ilvl w:val="0"/>
                <w:numId w:val="22"/>
              </w:numPr>
              <w:ind w:left="319" w:hanging="283"/>
              <w:rPr>
                <w:sz w:val="18"/>
              </w:rPr>
            </w:pPr>
            <w:r w:rsidRPr="00DC2E49">
              <w:rPr>
                <w:sz w:val="18"/>
                <w:lang w:val="en-US"/>
              </w:rPr>
              <w:t>The</w:t>
            </w:r>
            <w:r>
              <w:rPr>
                <w:sz w:val="18"/>
                <w:szCs w:val="20"/>
              </w:rPr>
              <w:t xml:space="preserve"> </w:t>
            </w:r>
            <w:r w:rsidRPr="008A5E23">
              <w:t>Δ</w:t>
            </w:r>
            <w:r w:rsidRPr="008A5E23">
              <w:rPr>
                <w:vertAlign w:val="subscript"/>
              </w:rPr>
              <w:t>TF</w:t>
            </w:r>
            <w:r>
              <w:rPr>
                <w:sz w:val="18"/>
                <w:szCs w:val="20"/>
              </w:rPr>
              <w:t xml:space="preserve"> expression and the definition of </w:t>
            </w:r>
            <w:r w:rsidRPr="00D40C24">
              <w:rPr>
                <w:i/>
                <w:iCs/>
                <w:sz w:val="18"/>
                <w:szCs w:val="20"/>
              </w:rPr>
              <w:t>BPRE</w:t>
            </w:r>
            <w:r>
              <w:rPr>
                <w:i/>
                <w:iCs/>
                <w:sz w:val="18"/>
                <w:szCs w:val="20"/>
              </w:rPr>
              <w:t xml:space="preserve"> </w:t>
            </w:r>
            <w:r w:rsidR="004F46B6" w:rsidRPr="004F46B6">
              <w:rPr>
                <w:sz w:val="18"/>
                <w:szCs w:val="20"/>
              </w:rPr>
              <w:t xml:space="preserve">might </w:t>
            </w:r>
            <w:proofErr w:type="gramStart"/>
            <w:r w:rsidR="004F46B6" w:rsidRPr="004F46B6">
              <w:rPr>
                <w:sz w:val="18"/>
                <w:szCs w:val="20"/>
              </w:rPr>
              <w:t>be seen as</w:t>
            </w:r>
            <w:proofErr w:type="gramEnd"/>
            <w:r w:rsidR="004F46B6" w:rsidRPr="004F46B6">
              <w:rPr>
                <w:sz w:val="18"/>
                <w:szCs w:val="20"/>
              </w:rPr>
              <w:t xml:space="preserve"> not re-used</w:t>
            </w:r>
            <w:r w:rsidR="004F46B6" w:rsidRPr="004F46B6">
              <w:rPr>
                <w:sz w:val="18"/>
                <w:szCs w:val="20"/>
                <w:lang w:val="en-US"/>
              </w:rPr>
              <w:t xml:space="preserve"> </w:t>
            </w:r>
            <w:r w:rsidR="009020B6">
              <w:rPr>
                <w:sz w:val="18"/>
                <w:szCs w:val="20"/>
                <w:lang w:val="en-US"/>
              </w:rPr>
              <w:t>in the way</w:t>
            </w:r>
            <w:r w:rsidR="004F46B6">
              <w:rPr>
                <w:sz w:val="18"/>
                <w:szCs w:val="20"/>
                <w:lang w:val="en-US"/>
              </w:rPr>
              <w:t xml:space="preserve"> </w:t>
            </w:r>
            <w:r w:rsidR="009020B6">
              <w:rPr>
                <w:sz w:val="18"/>
                <w:szCs w:val="20"/>
                <w:lang w:val="en-US"/>
              </w:rPr>
              <w:t>that</w:t>
            </w:r>
            <w:r w:rsidR="004F46B6">
              <w:rPr>
                <w:sz w:val="18"/>
                <w:szCs w:val="20"/>
                <w:lang w:val="en-US"/>
              </w:rPr>
              <w:t xml:space="preserve"> Opt-1 and Opt-5</w:t>
            </w:r>
            <w:r w:rsidR="009020B6">
              <w:rPr>
                <w:sz w:val="18"/>
                <w:szCs w:val="20"/>
                <w:lang w:val="en-US"/>
              </w:rPr>
              <w:t xml:space="preserve"> do it</w:t>
            </w:r>
            <w:r w:rsidR="004F46B6" w:rsidRPr="004F46B6">
              <w:rPr>
                <w:sz w:val="18"/>
                <w:szCs w:val="20"/>
              </w:rPr>
              <w:t>, however as it was mentioned</w:t>
            </w:r>
            <w:r w:rsidR="009020B6" w:rsidRPr="009020B6">
              <w:rPr>
                <w:sz w:val="18"/>
                <w:szCs w:val="20"/>
              </w:rPr>
              <w:t xml:space="preserve"> the numerical value resulting from both Opt-1 and Opt-5 </w:t>
            </w:r>
            <w:r w:rsidR="009020B6" w:rsidRPr="009020B6">
              <w:rPr>
                <w:sz w:val="18"/>
                <w:szCs w:val="20"/>
                <w:lang w:val="en-US"/>
              </w:rPr>
              <w:t>c</w:t>
            </w:r>
            <w:r w:rsidR="009020B6">
              <w:rPr>
                <w:sz w:val="18"/>
                <w:szCs w:val="20"/>
                <w:lang w:val="en-US"/>
              </w:rPr>
              <w:t>ould</w:t>
            </w:r>
            <w:r w:rsidR="009020B6" w:rsidRPr="009020B6">
              <w:rPr>
                <w:sz w:val="18"/>
                <w:szCs w:val="20"/>
              </w:rPr>
              <w:t xml:space="preserve"> be included in the set of Opt-4.</w:t>
            </w:r>
          </w:p>
          <w:p w14:paraId="19966101" w14:textId="77777777" w:rsidR="00D9699E" w:rsidRDefault="00D9699E" w:rsidP="00116BE0">
            <w:pPr>
              <w:rPr>
                <w:lang w:val="en-US"/>
              </w:rPr>
            </w:pPr>
          </w:p>
        </w:tc>
        <w:tc>
          <w:tcPr>
            <w:tcW w:w="2604" w:type="dxa"/>
          </w:tcPr>
          <w:p w14:paraId="1002A178" w14:textId="65A53B0E" w:rsidR="000D1EBA" w:rsidRPr="003E76EA" w:rsidRDefault="003E76EA" w:rsidP="003E76EA">
            <w:pPr>
              <w:pStyle w:val="ListParagraph"/>
              <w:numPr>
                <w:ilvl w:val="0"/>
                <w:numId w:val="22"/>
              </w:numPr>
              <w:ind w:left="319" w:hanging="283"/>
              <w:rPr>
                <w:sz w:val="18"/>
              </w:rPr>
            </w:pPr>
            <w:r>
              <w:rPr>
                <w:sz w:val="18"/>
              </w:rPr>
              <w:t xml:space="preserve">Opt-5 </w:t>
            </w:r>
            <w:r w:rsidRPr="003E76EA">
              <w:rPr>
                <w:sz w:val="18"/>
                <w:lang w:val="en-US"/>
              </w:rPr>
              <w:t>provides a single v</w:t>
            </w:r>
            <w:r>
              <w:rPr>
                <w:sz w:val="18"/>
                <w:lang w:val="en-US"/>
              </w:rPr>
              <w:t xml:space="preserve">alue for </w:t>
            </w:r>
            <w:r w:rsidRPr="008A5E23">
              <w:t>Δ</w:t>
            </w:r>
            <w:r w:rsidRPr="008A5E23">
              <w:rPr>
                <w:vertAlign w:val="subscript"/>
              </w:rPr>
              <w:t>TF</w:t>
            </w:r>
            <w:r w:rsidRPr="00116BE0">
              <w:rPr>
                <w:sz w:val="18"/>
                <w:lang w:val="en-US"/>
              </w:rPr>
              <w:t xml:space="preserve"> </w:t>
            </w:r>
            <w:r>
              <w:rPr>
                <w:sz w:val="18"/>
                <w:szCs w:val="20"/>
              </w:rPr>
              <w:t>regardless of the I</w:t>
            </w:r>
            <w:r w:rsidRPr="000D1EBA">
              <w:rPr>
                <w:sz w:val="18"/>
                <w:szCs w:val="20"/>
                <w:vertAlign w:val="subscript"/>
              </w:rPr>
              <w:t>TBS</w:t>
            </w:r>
            <w:r>
              <w:rPr>
                <w:sz w:val="18"/>
                <w:szCs w:val="20"/>
              </w:rPr>
              <w:t xml:space="preserve"> index being used</w:t>
            </w:r>
            <w:r w:rsidR="00E23767">
              <w:rPr>
                <w:sz w:val="18"/>
                <w:szCs w:val="20"/>
              </w:rPr>
              <w:t xml:space="preserve"> </w:t>
            </w:r>
            <w:r w:rsidR="00E23767">
              <w:rPr>
                <w:sz w:val="18"/>
                <w:szCs w:val="20"/>
                <w:lang w:val="en-US"/>
              </w:rPr>
              <w:t xml:space="preserve">(The estimated value is </w:t>
            </w:r>
            <w:r w:rsidR="00E23767" w:rsidRPr="008A5E23">
              <w:t>Δ</w:t>
            </w:r>
            <w:r w:rsidR="00E23767" w:rsidRPr="008A5E23">
              <w:rPr>
                <w:vertAlign w:val="subscript"/>
              </w:rPr>
              <w:t>TF</w:t>
            </w:r>
            <w:r w:rsidR="00E23767" w:rsidRPr="00E23767">
              <w:rPr>
                <w:sz w:val="18"/>
                <w:szCs w:val="20"/>
                <w:lang w:val="en-US"/>
              </w:rPr>
              <w:t xml:space="preserve"> = 7.2545 dB</w:t>
            </w:r>
            <w:r w:rsidR="00E23767">
              <w:rPr>
                <w:sz w:val="18"/>
                <w:szCs w:val="20"/>
                <w:lang w:val="en-US"/>
              </w:rPr>
              <w:t>).</w:t>
            </w:r>
          </w:p>
          <w:p w14:paraId="39141B09" w14:textId="77777777" w:rsidR="00D9699E" w:rsidRDefault="00D9699E" w:rsidP="00116BE0">
            <w:pPr>
              <w:rPr>
                <w:lang w:val="en-US"/>
              </w:rPr>
            </w:pPr>
          </w:p>
        </w:tc>
        <w:tc>
          <w:tcPr>
            <w:tcW w:w="1435" w:type="dxa"/>
          </w:tcPr>
          <w:p w14:paraId="28572C18" w14:textId="6110CEEE" w:rsidR="00240108" w:rsidRPr="000D1EBA" w:rsidRDefault="00FD5ABA" w:rsidP="00116BE0">
            <w:pPr>
              <w:pStyle w:val="ListParagraph"/>
              <w:numPr>
                <w:ilvl w:val="0"/>
                <w:numId w:val="22"/>
              </w:numPr>
              <w:ind w:left="319" w:hanging="283"/>
              <w:rPr>
                <w:sz w:val="18"/>
              </w:rPr>
            </w:pPr>
            <w:r w:rsidRPr="00FD5ABA">
              <w:rPr>
                <w:sz w:val="18"/>
              </w:rPr>
              <w:t>Opt</w:t>
            </w:r>
            <w:r w:rsidRPr="00FD5ABA">
              <w:rPr>
                <w:sz w:val="18"/>
                <w:lang w:val="en-US"/>
              </w:rPr>
              <w:t>-</w:t>
            </w:r>
            <w:r w:rsidRPr="00FD5ABA">
              <w:rPr>
                <w:sz w:val="18"/>
              </w:rPr>
              <w:t xml:space="preserve">3 is </w:t>
            </w:r>
            <w:r w:rsidR="00F005C5" w:rsidRPr="00F005C5">
              <w:rPr>
                <w:sz w:val="18"/>
                <w:lang w:val="en-US"/>
              </w:rPr>
              <w:t>of a</w:t>
            </w:r>
            <w:r w:rsidR="00F005C5">
              <w:rPr>
                <w:sz w:val="18"/>
                <w:lang w:val="en-US"/>
              </w:rPr>
              <w:t xml:space="preserve"> different nature</w:t>
            </w:r>
            <w:r w:rsidRPr="00FD5ABA">
              <w:rPr>
                <w:sz w:val="18"/>
              </w:rPr>
              <w:t xml:space="preserve"> compared to other </w:t>
            </w:r>
            <w:r w:rsidR="00F005C5" w:rsidRPr="00F005C5">
              <w:rPr>
                <w:sz w:val="18"/>
                <w:lang w:val="en-US"/>
              </w:rPr>
              <w:t>o</w:t>
            </w:r>
            <w:r w:rsidRPr="00FD5ABA">
              <w:rPr>
                <w:sz w:val="18"/>
              </w:rPr>
              <w:t xml:space="preserve">ptions, because </w:t>
            </w:r>
            <w:r w:rsidRPr="008A5E23">
              <w:t>Δ</w:t>
            </w:r>
            <w:r w:rsidRPr="008A5E23">
              <w:rPr>
                <w:vertAlign w:val="subscript"/>
              </w:rPr>
              <w:t>TF</w:t>
            </w:r>
            <w:r w:rsidRPr="00FD5ABA">
              <w:rPr>
                <w:sz w:val="18"/>
              </w:rPr>
              <w:t xml:space="preserve"> is intended to compensate for the fact that with 16-QAM we will now have more bits per RE, whereas the purpose of a TPC command is to compensate for the channel variations (that is why it would require dynamic signaling in DCI)</w:t>
            </w:r>
          </w:p>
          <w:p w14:paraId="33436651" w14:textId="77777777" w:rsidR="00240108" w:rsidRPr="000D1EBA" w:rsidRDefault="00240108" w:rsidP="00116BE0">
            <w:pPr>
              <w:pStyle w:val="ListParagraph"/>
              <w:ind w:left="319"/>
              <w:rPr>
                <w:sz w:val="18"/>
              </w:rPr>
            </w:pPr>
          </w:p>
          <w:p w14:paraId="3BB903D9" w14:textId="4F07D014" w:rsidR="00240108" w:rsidRPr="007E4C1B" w:rsidRDefault="00FD5ABA" w:rsidP="00116BE0">
            <w:pPr>
              <w:pStyle w:val="ListParagraph"/>
              <w:numPr>
                <w:ilvl w:val="0"/>
                <w:numId w:val="22"/>
              </w:numPr>
              <w:ind w:left="319" w:hanging="283"/>
              <w:rPr>
                <w:sz w:val="18"/>
              </w:rPr>
            </w:pPr>
            <w:r>
              <w:rPr>
                <w:sz w:val="18"/>
                <w:lang w:val="sv-SE"/>
              </w:rPr>
              <w:t>DCI impact</w:t>
            </w:r>
          </w:p>
          <w:p w14:paraId="535E0089" w14:textId="78EFF356" w:rsidR="00D9699E" w:rsidRDefault="00D9699E" w:rsidP="00116BE0">
            <w:pPr>
              <w:rPr>
                <w:lang w:val="en-US"/>
              </w:rPr>
            </w:pPr>
          </w:p>
        </w:tc>
      </w:tr>
    </w:tbl>
    <w:p w14:paraId="4C5FD5F0" w14:textId="77777777" w:rsidR="00D9699E" w:rsidRDefault="00D9699E" w:rsidP="00D21DA6">
      <w:pPr>
        <w:jc w:val="both"/>
        <w:rPr>
          <w:lang w:val="en-US"/>
        </w:rPr>
      </w:pPr>
    </w:p>
    <w:p w14:paraId="39B25EC8" w14:textId="3A791742" w:rsidR="009020B6" w:rsidRDefault="009020B6" w:rsidP="00D21DA6">
      <w:pPr>
        <w:jc w:val="both"/>
        <w:rPr>
          <w:lang w:val="en-US"/>
        </w:rPr>
      </w:pPr>
      <w:r>
        <w:rPr>
          <w:lang w:val="en-US"/>
        </w:rPr>
        <w:t>Based on the analysis perform</w:t>
      </w:r>
      <w:r w:rsidR="00032FDA">
        <w:rPr>
          <w:lang w:val="en-US"/>
        </w:rPr>
        <w:t>ed</w:t>
      </w:r>
      <w:r>
        <w:rPr>
          <w:lang w:val="en-US"/>
        </w:rPr>
        <w:t xml:space="preserve"> in the table above, we have the following observations and proposal:</w:t>
      </w:r>
    </w:p>
    <w:p w14:paraId="050F6FBD" w14:textId="2ED99BBA" w:rsidR="001F4B79" w:rsidRDefault="00B91301" w:rsidP="001F4B79">
      <w:pPr>
        <w:pStyle w:val="Observation"/>
        <w:rPr>
          <w:lang w:val="en-US"/>
        </w:rPr>
      </w:pPr>
      <w:bookmarkStart w:id="35" w:name="_Toc82635149"/>
      <w:bookmarkStart w:id="36" w:name="_Toc83293656"/>
      <w:r>
        <w:rPr>
          <w:lang w:val="en-US"/>
        </w:rPr>
        <w:t xml:space="preserve">On the additional </w:t>
      </w:r>
      <w:r w:rsidRPr="00B91301">
        <w:rPr>
          <w:lang w:val="en-US"/>
        </w:rPr>
        <w:t>power control parameter</w:t>
      </w:r>
      <w:r>
        <w:rPr>
          <w:lang w:val="en-US"/>
        </w:rPr>
        <w:t xml:space="preserve"> for 16-QAM in UL, i</w:t>
      </w:r>
      <w:r w:rsidR="001F4B79">
        <w:rPr>
          <w:lang w:val="en-US"/>
        </w:rPr>
        <w:t>n summary:</w:t>
      </w:r>
      <w:bookmarkEnd w:id="35"/>
      <w:bookmarkEnd w:id="36"/>
    </w:p>
    <w:p w14:paraId="09A02C7A" w14:textId="77777777" w:rsidR="00ED25E1" w:rsidRDefault="00ED25E1" w:rsidP="001F4B79">
      <w:pPr>
        <w:pStyle w:val="Observation"/>
        <w:numPr>
          <w:ilvl w:val="0"/>
          <w:numId w:val="34"/>
        </w:numPr>
        <w:rPr>
          <w:lang w:val="en-US"/>
        </w:rPr>
      </w:pPr>
      <w:bookmarkStart w:id="37" w:name="_Toc82635150"/>
      <w:bookmarkStart w:id="38" w:name="_Toc83293657"/>
      <w:r>
        <w:rPr>
          <w:lang w:val="en-US"/>
        </w:rPr>
        <w:t>Category 1:</w:t>
      </w:r>
      <w:bookmarkEnd w:id="37"/>
      <w:bookmarkEnd w:id="38"/>
    </w:p>
    <w:p w14:paraId="0E99E37A" w14:textId="6FA05C92" w:rsidR="009020B6" w:rsidRDefault="001F4B79" w:rsidP="00ED25E1">
      <w:pPr>
        <w:pStyle w:val="Observation"/>
        <w:numPr>
          <w:ilvl w:val="1"/>
          <w:numId w:val="34"/>
        </w:numPr>
        <w:rPr>
          <w:lang w:val="en-US"/>
        </w:rPr>
      </w:pPr>
      <w:bookmarkStart w:id="39" w:name="_Toc82635151"/>
      <w:bookmarkStart w:id="40" w:name="_Toc83293658"/>
      <w:r w:rsidRPr="001F4B79">
        <w:rPr>
          <w:lang w:val="en-US"/>
        </w:rPr>
        <w:t>Opt-1 re-uses the Δ</w:t>
      </w:r>
      <w:r w:rsidRPr="001F4B79">
        <w:rPr>
          <w:vertAlign w:val="subscript"/>
          <w:lang w:val="en-US"/>
        </w:rPr>
        <w:t>TF</w:t>
      </w:r>
      <w:r w:rsidRPr="001F4B79">
        <w:rPr>
          <w:lang w:val="en-US"/>
        </w:rPr>
        <w:t xml:space="preserve"> expression and the definition of </w:t>
      </w:r>
      <w:r w:rsidRPr="001F4B79">
        <w:rPr>
          <w:i/>
          <w:iCs/>
          <w:lang w:val="en-US"/>
        </w:rPr>
        <w:t>BPRE</w:t>
      </w:r>
      <w:r>
        <w:t xml:space="preserve">, and as </w:t>
      </w:r>
      <w:r w:rsidR="00ED25E1">
        <w:t xml:space="preserve">a </w:t>
      </w:r>
      <w:r>
        <w:t xml:space="preserve">result </w:t>
      </w:r>
      <w:r w:rsidR="00ED25E1">
        <w:t xml:space="preserve">it </w:t>
      </w:r>
      <w:r>
        <w:t xml:space="preserve">provides </w:t>
      </w:r>
      <w:r w:rsidRPr="001F4B79">
        <w:rPr>
          <w:lang w:val="en-US"/>
        </w:rPr>
        <w:t>a single Δ</w:t>
      </w:r>
      <w:r w:rsidRPr="001F4B79">
        <w:rPr>
          <w:vertAlign w:val="subscript"/>
          <w:lang w:val="en-US"/>
        </w:rPr>
        <w:t>TF</w:t>
      </w:r>
      <w:r w:rsidRPr="001F4B79">
        <w:rPr>
          <w:lang w:val="en-US"/>
        </w:rPr>
        <w:t xml:space="preserve"> regardless of the I</w:t>
      </w:r>
      <w:r w:rsidRPr="001F4B79">
        <w:rPr>
          <w:vertAlign w:val="subscript"/>
          <w:lang w:val="en-US"/>
        </w:rPr>
        <w:t>TBS</w:t>
      </w:r>
      <w:r w:rsidRPr="001F4B79">
        <w:rPr>
          <w:lang w:val="en-US"/>
        </w:rPr>
        <w:t xml:space="preserve"> index being used</w:t>
      </w:r>
      <w:r>
        <w:rPr>
          <w:lang w:val="en-US"/>
        </w:rPr>
        <w:t xml:space="preserve">. </w:t>
      </w:r>
      <w:r w:rsidR="00553986">
        <w:rPr>
          <w:lang w:val="en-US"/>
        </w:rPr>
        <w:t xml:space="preserve">While re-using the </w:t>
      </w:r>
      <w:r w:rsidR="00553986" w:rsidRPr="001F4B79">
        <w:rPr>
          <w:lang w:val="en-US"/>
        </w:rPr>
        <w:t>Δ</w:t>
      </w:r>
      <w:r w:rsidR="00553986" w:rsidRPr="001F4B79">
        <w:rPr>
          <w:vertAlign w:val="subscript"/>
          <w:lang w:val="en-US"/>
        </w:rPr>
        <w:t>TF</w:t>
      </w:r>
      <w:r w:rsidR="00553986" w:rsidRPr="001F4B79">
        <w:rPr>
          <w:lang w:val="en-US"/>
        </w:rPr>
        <w:t xml:space="preserve"> expression </w:t>
      </w:r>
      <w:r w:rsidR="00553986">
        <w:rPr>
          <w:lang w:val="en-US"/>
        </w:rPr>
        <w:t>seems suitable, r</w:t>
      </w:r>
      <w:r w:rsidR="002A74BA">
        <w:rPr>
          <w:lang w:val="en-US"/>
        </w:rPr>
        <w:t xml:space="preserve">eusing the </w:t>
      </w:r>
      <w:r w:rsidR="002A74BA" w:rsidRPr="002A74BA">
        <w:rPr>
          <w:lang w:val="en-US"/>
        </w:rPr>
        <w:t xml:space="preserve">legacy definition of </w:t>
      </w:r>
      <w:r w:rsidR="002A74BA" w:rsidRPr="002A74BA">
        <w:rPr>
          <w:i/>
          <w:iCs/>
          <w:lang w:val="en-US"/>
        </w:rPr>
        <w:t>BPRE</w:t>
      </w:r>
      <w:r w:rsidR="002A74BA" w:rsidRPr="002A74BA">
        <w:rPr>
          <w:lang w:val="en-US"/>
        </w:rPr>
        <w:t xml:space="preserve"> seems to be an unnecessary overcomplication.</w:t>
      </w:r>
      <w:bookmarkEnd w:id="39"/>
      <w:r w:rsidR="00553986">
        <w:rPr>
          <w:lang w:val="en-US"/>
        </w:rPr>
        <w:t xml:space="preserve"> The exact resulting value </w:t>
      </w:r>
      <w:r w:rsidR="00751AA1">
        <w:rPr>
          <w:lang w:val="en-US"/>
        </w:rPr>
        <w:t xml:space="preserve">of </w:t>
      </w:r>
      <w:r w:rsidR="00751AA1" w:rsidRPr="001F4B79">
        <w:rPr>
          <w:lang w:val="en-US"/>
        </w:rPr>
        <w:t>Δ</w:t>
      </w:r>
      <w:r w:rsidR="00751AA1" w:rsidRPr="001F4B79">
        <w:rPr>
          <w:vertAlign w:val="subscript"/>
          <w:lang w:val="en-US"/>
        </w:rPr>
        <w:t>TF</w:t>
      </w:r>
      <w:r w:rsidR="00751AA1">
        <w:rPr>
          <w:lang w:val="en-US"/>
        </w:rPr>
        <w:t xml:space="preserve"> </w:t>
      </w:r>
      <w:r w:rsidR="00553986">
        <w:rPr>
          <w:lang w:val="en-US"/>
        </w:rPr>
        <w:t xml:space="preserve">in dB </w:t>
      </w:r>
      <w:r w:rsidR="00751AA1">
        <w:rPr>
          <w:lang w:val="en-US"/>
        </w:rPr>
        <w:t xml:space="preserve">from Opt-1 </w:t>
      </w:r>
      <w:r w:rsidR="00553986">
        <w:rPr>
          <w:lang w:val="en-US"/>
        </w:rPr>
        <w:t>has not been provided by the proponent.</w:t>
      </w:r>
      <w:bookmarkEnd w:id="40"/>
    </w:p>
    <w:p w14:paraId="10829641" w14:textId="5380EEDC" w:rsidR="001F4B79" w:rsidRDefault="001F4B79" w:rsidP="00ED25E1">
      <w:pPr>
        <w:pStyle w:val="Observation"/>
        <w:numPr>
          <w:ilvl w:val="1"/>
          <w:numId w:val="34"/>
        </w:numPr>
        <w:rPr>
          <w:lang w:val="en-US"/>
        </w:rPr>
      </w:pPr>
      <w:bookmarkStart w:id="41" w:name="_Toc82635152"/>
      <w:bookmarkStart w:id="42" w:name="_Toc83293659"/>
      <w:r w:rsidRPr="001F4B79">
        <w:rPr>
          <w:lang w:val="en-US"/>
        </w:rPr>
        <w:t>Opt-</w:t>
      </w:r>
      <w:r>
        <w:rPr>
          <w:lang w:val="en-US"/>
        </w:rPr>
        <w:t>2</w:t>
      </w:r>
      <w:r w:rsidRPr="001F4B79">
        <w:rPr>
          <w:lang w:val="en-US"/>
        </w:rPr>
        <w:t xml:space="preserve"> </w:t>
      </w:r>
      <w:r>
        <w:rPr>
          <w:lang w:val="en-US"/>
        </w:rPr>
        <w:t xml:space="preserve">provides one </w:t>
      </w:r>
      <w:r w:rsidRPr="008A5E23">
        <w:t>Δ</w:t>
      </w:r>
      <w:r w:rsidRPr="008A5E23">
        <w:rPr>
          <w:vertAlign w:val="subscript"/>
        </w:rPr>
        <w:t>TF</w:t>
      </w:r>
      <w:r>
        <w:rPr>
          <w:sz w:val="18"/>
          <w:lang w:eastAsia="en-US"/>
        </w:rPr>
        <w:t xml:space="preserve"> per I</w:t>
      </w:r>
      <w:r w:rsidRPr="000D1EBA">
        <w:rPr>
          <w:sz w:val="18"/>
          <w:vertAlign w:val="subscript"/>
          <w:lang w:eastAsia="en-US"/>
        </w:rPr>
        <w:t>TBS</w:t>
      </w:r>
      <w:r>
        <w:rPr>
          <w:sz w:val="18"/>
          <w:lang w:eastAsia="en-US"/>
        </w:rPr>
        <w:t xml:space="preserve"> index</w:t>
      </w:r>
      <w:r>
        <w:rPr>
          <w:lang w:val="en-US"/>
        </w:rPr>
        <w:t>.</w:t>
      </w:r>
      <w:r w:rsidRPr="001F4B79">
        <w:t xml:space="preserve"> </w:t>
      </w:r>
      <w:r w:rsidRPr="001F4B79">
        <w:rPr>
          <w:lang w:val="en-US"/>
        </w:rPr>
        <w:t>That is</w:t>
      </w:r>
      <w:r>
        <w:rPr>
          <w:lang w:val="en-US"/>
        </w:rPr>
        <w:t>,</w:t>
      </w:r>
      <w:r w:rsidRPr="001F4B79">
        <w:rPr>
          <w:lang w:val="en-US"/>
        </w:rPr>
        <w:t xml:space="preserve"> 8 different Δ</w:t>
      </w:r>
      <w:r w:rsidRPr="001F4B79">
        <w:rPr>
          <w:vertAlign w:val="subscript"/>
          <w:lang w:val="en-US"/>
        </w:rPr>
        <w:t>TFs</w:t>
      </w:r>
      <w:r w:rsidRPr="001F4B79">
        <w:rPr>
          <w:lang w:val="en-US"/>
        </w:rPr>
        <w:t xml:space="preserve"> would be introduced as to cover the I</w:t>
      </w:r>
      <w:r w:rsidRPr="001F4B79">
        <w:rPr>
          <w:vertAlign w:val="subscript"/>
          <w:lang w:val="en-US"/>
        </w:rPr>
        <w:t>TBS</w:t>
      </w:r>
      <w:r w:rsidRPr="001F4B79">
        <w:rPr>
          <w:lang w:val="en-US"/>
        </w:rPr>
        <w:t xml:space="preserve"> indices spanning from 14 to 21</w:t>
      </w:r>
      <w:bookmarkEnd w:id="41"/>
      <w:r w:rsidR="00553986">
        <w:rPr>
          <w:lang w:val="en-US"/>
        </w:rPr>
        <w:t xml:space="preserve">. </w:t>
      </w:r>
      <w:r w:rsidR="00553986" w:rsidRPr="00553986">
        <w:rPr>
          <w:lang w:val="en-US"/>
        </w:rPr>
        <w:t xml:space="preserve">It is unclear from the proponent the methodology that will be used to determine a </w:t>
      </w:r>
      <w:r w:rsidR="00553986" w:rsidRPr="008A5E23">
        <w:t>Δ</w:t>
      </w:r>
      <w:r w:rsidR="00553986" w:rsidRPr="008A5E23">
        <w:rPr>
          <w:vertAlign w:val="subscript"/>
        </w:rPr>
        <w:t>TF</w:t>
      </w:r>
      <w:r w:rsidR="00553986">
        <w:rPr>
          <w:sz w:val="18"/>
          <w:lang w:eastAsia="en-US"/>
        </w:rPr>
        <w:t xml:space="preserve"> per I</w:t>
      </w:r>
      <w:r w:rsidR="00553986" w:rsidRPr="000D1EBA">
        <w:rPr>
          <w:sz w:val="18"/>
          <w:vertAlign w:val="subscript"/>
          <w:lang w:eastAsia="en-US"/>
        </w:rPr>
        <w:t>TBS</w:t>
      </w:r>
      <w:r w:rsidR="00553986">
        <w:rPr>
          <w:sz w:val="18"/>
          <w:lang w:eastAsia="en-US"/>
        </w:rPr>
        <w:t xml:space="preserve"> index.</w:t>
      </w:r>
      <w:bookmarkEnd w:id="42"/>
    </w:p>
    <w:p w14:paraId="2E1FDFB7" w14:textId="7D64B91C" w:rsidR="001F4B79" w:rsidRDefault="001F4B79" w:rsidP="00ED25E1">
      <w:pPr>
        <w:pStyle w:val="Observation"/>
        <w:numPr>
          <w:ilvl w:val="1"/>
          <w:numId w:val="34"/>
        </w:numPr>
        <w:rPr>
          <w:lang w:val="en-US"/>
        </w:rPr>
      </w:pPr>
      <w:bookmarkStart w:id="43" w:name="_Toc82635153"/>
      <w:bookmarkStart w:id="44" w:name="_Toc83293660"/>
      <w:r>
        <w:rPr>
          <w:lang w:val="en-US"/>
        </w:rPr>
        <w:t>Opt-</w:t>
      </w:r>
      <w:r w:rsidR="00ED25E1">
        <w:rPr>
          <w:lang w:val="en-US"/>
        </w:rPr>
        <w:t>4</w:t>
      </w:r>
      <w:r>
        <w:rPr>
          <w:lang w:val="en-US"/>
        </w:rPr>
        <w:t xml:space="preserve"> </w:t>
      </w:r>
      <w:r w:rsidR="002A74BA" w:rsidRPr="002A74BA">
        <w:rPr>
          <w:lang w:val="en-US"/>
        </w:rPr>
        <w:t>aims at defining a set of values, from which Δ</w:t>
      </w:r>
      <w:r w:rsidR="002A74BA" w:rsidRPr="00ED25E1">
        <w:rPr>
          <w:vertAlign w:val="subscript"/>
          <w:lang w:val="en-US"/>
        </w:rPr>
        <w:t>TF</w:t>
      </w:r>
      <w:r w:rsidR="002A74BA" w:rsidRPr="002A74BA">
        <w:rPr>
          <w:lang w:val="en-US"/>
        </w:rPr>
        <w:t xml:space="preserve"> is selected and delivered to the UE through an RRC parameter</w:t>
      </w:r>
      <w:r w:rsidR="002A74BA">
        <w:rPr>
          <w:lang w:val="en-US"/>
        </w:rPr>
        <w:t>, i</w:t>
      </w:r>
      <w:r w:rsidR="002A74BA" w:rsidRPr="002A74BA">
        <w:rPr>
          <w:lang w:val="en-US"/>
        </w:rPr>
        <w:t>f this RRC parameter is absent then Δ</w:t>
      </w:r>
      <w:r w:rsidR="002A74BA" w:rsidRPr="00553986">
        <w:rPr>
          <w:vertAlign w:val="subscript"/>
          <w:lang w:val="en-US"/>
        </w:rPr>
        <w:t>TF</w:t>
      </w:r>
      <w:r w:rsidR="002A74BA" w:rsidRPr="002A74BA">
        <w:rPr>
          <w:lang w:val="en-US"/>
        </w:rPr>
        <w:t xml:space="preserve"> = 0dB will be used.</w:t>
      </w:r>
      <w:r w:rsidR="002A74BA">
        <w:t xml:space="preserve"> </w:t>
      </w:r>
      <w:r w:rsidR="00ED25E1">
        <w:rPr>
          <w:lang w:val="en-US"/>
        </w:rPr>
        <w:t>This option</w:t>
      </w:r>
      <w:r w:rsidR="002A74BA">
        <w:rPr>
          <w:lang w:val="en-US"/>
        </w:rPr>
        <w:t xml:space="preserve"> can be made to encompass other options</w:t>
      </w:r>
      <w:r w:rsidR="00ED25E1">
        <w:rPr>
          <w:lang w:val="en-US"/>
        </w:rPr>
        <w:t>, e.g., the resulting numeric values from Opt-1 and/or Opt-5 can be included in the set to be used by Opt-4.</w:t>
      </w:r>
      <w:bookmarkEnd w:id="43"/>
      <w:bookmarkEnd w:id="44"/>
    </w:p>
    <w:p w14:paraId="32D275B2" w14:textId="392F1860" w:rsidR="00ED25E1" w:rsidRPr="00ED25E1" w:rsidRDefault="00ED25E1" w:rsidP="00ED25E1">
      <w:pPr>
        <w:pStyle w:val="Observation"/>
        <w:numPr>
          <w:ilvl w:val="1"/>
          <w:numId w:val="34"/>
        </w:numPr>
        <w:rPr>
          <w:lang w:val="en-US"/>
        </w:rPr>
      </w:pPr>
      <w:bookmarkStart w:id="45" w:name="_Toc82635154"/>
      <w:bookmarkStart w:id="46" w:name="_Toc83293661"/>
      <w:r>
        <w:rPr>
          <w:lang w:val="en-US"/>
        </w:rPr>
        <w:lastRenderedPageBreak/>
        <w:t xml:space="preserve">Opt-5 </w:t>
      </w:r>
      <w:r w:rsidRPr="001F4B79">
        <w:rPr>
          <w:lang w:val="en-US"/>
        </w:rPr>
        <w:t>re-uses the Δ</w:t>
      </w:r>
      <w:r w:rsidRPr="001F4B79">
        <w:rPr>
          <w:vertAlign w:val="subscript"/>
          <w:lang w:val="en-US"/>
        </w:rPr>
        <w:t>TF</w:t>
      </w:r>
      <w:r w:rsidRPr="001F4B79">
        <w:rPr>
          <w:lang w:val="en-US"/>
        </w:rPr>
        <w:t xml:space="preserve"> expression as in LTE</w:t>
      </w:r>
      <w:r>
        <w:rPr>
          <w:lang w:val="en-US"/>
        </w:rPr>
        <w:t xml:space="preserve"> </w:t>
      </w:r>
      <w:r w:rsidRPr="001F4B79">
        <w:rPr>
          <w:lang w:val="en-US"/>
        </w:rPr>
        <w:t xml:space="preserve">and redefines </w:t>
      </w:r>
      <w:r w:rsidRPr="001F4B79">
        <w:rPr>
          <w:i/>
          <w:iCs/>
          <w:lang w:val="en-US"/>
        </w:rPr>
        <w:t>BPRE</w:t>
      </w:r>
      <w:r w:rsidRPr="001F4B79">
        <w:rPr>
          <w:lang w:val="en-US"/>
        </w:rPr>
        <w:t xml:space="preserve"> as “</w:t>
      </w:r>
      <w:r w:rsidRPr="001F4B79">
        <w:rPr>
          <w:i/>
          <w:iCs/>
          <w:lang w:val="en-US"/>
        </w:rPr>
        <w:t>BPRE</w:t>
      </w:r>
      <w:r>
        <w:rPr>
          <w:lang w:val="en-US"/>
        </w:rPr>
        <w:t xml:space="preserve"> = CodeRate</w:t>
      </w:r>
      <w:r w:rsidRPr="001F4B79">
        <w:rPr>
          <w:vertAlign w:val="subscript"/>
          <w:lang w:val="en-US"/>
        </w:rPr>
        <w:t>max</w:t>
      </w:r>
      <w:r>
        <w:rPr>
          <w:vertAlign w:val="subscript"/>
          <w:lang w:val="en-US"/>
        </w:rPr>
        <w:t>*</w:t>
      </w:r>
      <w:r>
        <w:rPr>
          <w:lang w:val="en-US"/>
        </w:rPr>
        <w:t>Q</w:t>
      </w:r>
      <w:r w:rsidRPr="001F4B79">
        <w:rPr>
          <w:vertAlign w:val="subscript"/>
          <w:lang w:val="en-US"/>
        </w:rPr>
        <w:t>m</w:t>
      </w:r>
      <w:r w:rsidRPr="001F4B79">
        <w:rPr>
          <w:lang w:val="en-US"/>
        </w:rPr>
        <w:t xml:space="preserve">” </w:t>
      </w:r>
      <w:proofErr w:type="gramStart"/>
      <w:r w:rsidRPr="001F4B79">
        <w:rPr>
          <w:lang w:val="en-US"/>
        </w:rPr>
        <w:t>in order to</w:t>
      </w:r>
      <w:proofErr w:type="gramEnd"/>
      <w:r w:rsidRPr="001F4B79">
        <w:rPr>
          <w:lang w:val="en-US"/>
        </w:rPr>
        <w:t xml:space="preserve"> simplify it.</w:t>
      </w:r>
      <w:r w:rsidRPr="001F4B79">
        <w:t xml:space="preserve"> </w:t>
      </w:r>
      <w:r>
        <w:t xml:space="preserve">As result Opt-3 provides </w:t>
      </w:r>
      <w:r w:rsidRPr="001F4B79">
        <w:rPr>
          <w:lang w:val="en-US"/>
        </w:rPr>
        <w:t>a single Δ</w:t>
      </w:r>
      <w:r w:rsidRPr="001F4B79">
        <w:rPr>
          <w:vertAlign w:val="subscript"/>
          <w:lang w:val="en-US"/>
        </w:rPr>
        <w:t>TF</w:t>
      </w:r>
      <w:r w:rsidRPr="001F4B79">
        <w:rPr>
          <w:lang w:val="en-US"/>
        </w:rPr>
        <w:t xml:space="preserve"> regardless of the I</w:t>
      </w:r>
      <w:r w:rsidRPr="001F4B79">
        <w:rPr>
          <w:vertAlign w:val="subscript"/>
          <w:lang w:val="en-US"/>
        </w:rPr>
        <w:t>TBS</w:t>
      </w:r>
      <w:r w:rsidRPr="001F4B79">
        <w:rPr>
          <w:lang w:val="en-US"/>
        </w:rPr>
        <w:t xml:space="preserve"> index being used</w:t>
      </w:r>
      <w:r>
        <w:rPr>
          <w:lang w:val="en-US"/>
        </w:rPr>
        <w:t xml:space="preserve"> </w:t>
      </w:r>
      <w:r w:rsidRPr="001F4B79">
        <w:rPr>
          <w:lang w:val="en-US"/>
        </w:rPr>
        <w:t>(The estimated value is Δ</w:t>
      </w:r>
      <w:r w:rsidRPr="00ED25E1">
        <w:rPr>
          <w:vertAlign w:val="subscript"/>
          <w:lang w:val="en-US"/>
        </w:rPr>
        <w:t>TF</w:t>
      </w:r>
      <w:r w:rsidRPr="001F4B79">
        <w:rPr>
          <w:lang w:val="en-US"/>
        </w:rPr>
        <w:t xml:space="preserve"> = 7.2545 dB)</w:t>
      </w:r>
      <w:r>
        <w:rPr>
          <w:lang w:val="en-US"/>
        </w:rPr>
        <w:t>.</w:t>
      </w:r>
      <w:bookmarkEnd w:id="45"/>
      <w:bookmarkEnd w:id="46"/>
    </w:p>
    <w:p w14:paraId="3209EBDE" w14:textId="6BFF1C80" w:rsidR="00ED25E1" w:rsidRDefault="00ED25E1" w:rsidP="001F4B79">
      <w:pPr>
        <w:pStyle w:val="Observation"/>
        <w:numPr>
          <w:ilvl w:val="0"/>
          <w:numId w:val="34"/>
        </w:numPr>
        <w:rPr>
          <w:lang w:val="en-US"/>
        </w:rPr>
      </w:pPr>
      <w:bookmarkStart w:id="47" w:name="_Toc82635155"/>
      <w:bookmarkStart w:id="48" w:name="_Toc83293662"/>
      <w:r>
        <w:rPr>
          <w:lang w:val="en-US"/>
        </w:rPr>
        <w:t>Category 2:</w:t>
      </w:r>
      <w:bookmarkEnd w:id="47"/>
      <w:bookmarkEnd w:id="48"/>
    </w:p>
    <w:p w14:paraId="2122878C" w14:textId="331D7C81" w:rsidR="002A74BA" w:rsidRPr="001F4B79" w:rsidRDefault="002A74BA" w:rsidP="00ED25E1">
      <w:pPr>
        <w:pStyle w:val="Observation"/>
        <w:numPr>
          <w:ilvl w:val="1"/>
          <w:numId w:val="34"/>
        </w:numPr>
        <w:rPr>
          <w:lang w:val="en-US"/>
        </w:rPr>
      </w:pPr>
      <w:bookmarkStart w:id="49" w:name="_Toc82635156"/>
      <w:bookmarkStart w:id="50" w:name="_Toc83293663"/>
      <w:r>
        <w:rPr>
          <w:lang w:val="en-US"/>
        </w:rPr>
        <w:t>Opt-</w:t>
      </w:r>
      <w:r w:rsidR="00ED25E1">
        <w:rPr>
          <w:lang w:val="en-US"/>
        </w:rPr>
        <w:t>3</w:t>
      </w:r>
      <w:r>
        <w:rPr>
          <w:lang w:val="en-US"/>
        </w:rPr>
        <w:t xml:space="preserve"> </w:t>
      </w:r>
      <w:r w:rsidRPr="002A74BA">
        <w:rPr>
          <w:lang w:val="en-US"/>
        </w:rPr>
        <w:t>aims at introducing a “TPC command” which is to be dynamically signaled via DCI rather than semi-statically</w:t>
      </w:r>
      <w:r w:rsidR="00216F25">
        <w:rPr>
          <w:lang w:val="en-US"/>
        </w:rPr>
        <w:t xml:space="preserve"> signaled as </w:t>
      </w:r>
      <w:r w:rsidR="00216F25" w:rsidRPr="002A74BA">
        <w:rPr>
          <w:lang w:val="en-US"/>
        </w:rPr>
        <w:t>Δ</w:t>
      </w:r>
      <w:r w:rsidR="00216F25" w:rsidRPr="00ED25E1">
        <w:rPr>
          <w:vertAlign w:val="subscript"/>
          <w:lang w:val="en-US"/>
        </w:rPr>
        <w:t>TF</w:t>
      </w:r>
      <w:r w:rsidRPr="002A74BA">
        <w:rPr>
          <w:lang w:val="en-US"/>
        </w:rPr>
        <w:t>.</w:t>
      </w:r>
      <w:r w:rsidRPr="002A74BA">
        <w:t xml:space="preserve"> </w:t>
      </w:r>
      <w:r>
        <w:rPr>
          <w:lang w:val="en-US"/>
        </w:rPr>
        <w:t>The purpose of the new term in the UE transmit power control equation is</w:t>
      </w:r>
      <w:r w:rsidRPr="002A74BA">
        <w:rPr>
          <w:lang w:val="en-US"/>
        </w:rPr>
        <w:t xml:space="preserve"> to compensate for the fact that </w:t>
      </w:r>
      <w:r w:rsidR="003827A0">
        <w:rPr>
          <w:lang w:val="en-US"/>
        </w:rPr>
        <w:t>16-QAM</w:t>
      </w:r>
      <w:r w:rsidRPr="002A74BA">
        <w:rPr>
          <w:lang w:val="en-US"/>
        </w:rPr>
        <w:t xml:space="preserve"> will have more bits per RE</w:t>
      </w:r>
      <w:r w:rsidR="003827A0">
        <w:rPr>
          <w:lang w:val="en-US"/>
        </w:rPr>
        <w:t xml:space="preserve"> than QPSK</w:t>
      </w:r>
      <w:r w:rsidRPr="002A74BA">
        <w:rPr>
          <w:lang w:val="en-US"/>
        </w:rPr>
        <w:t xml:space="preserve">, </w:t>
      </w:r>
      <w:r w:rsidR="00ED25E1">
        <w:rPr>
          <w:lang w:val="en-US"/>
        </w:rPr>
        <w:t xml:space="preserve">rather than compensating </w:t>
      </w:r>
      <w:r w:rsidRPr="002A74BA">
        <w:rPr>
          <w:lang w:val="en-US"/>
        </w:rPr>
        <w:t>for the channel variations</w:t>
      </w:r>
      <w:r w:rsidR="00ED25E1">
        <w:rPr>
          <w:lang w:val="en-US"/>
        </w:rPr>
        <w:t xml:space="preserve"> as it is the purpose of a TPC command</w:t>
      </w:r>
      <w:r>
        <w:rPr>
          <w:lang w:val="en-US"/>
        </w:rPr>
        <w:t>.</w:t>
      </w:r>
      <w:bookmarkEnd w:id="49"/>
      <w:bookmarkEnd w:id="50"/>
      <w:r w:rsidR="00216F25">
        <w:rPr>
          <w:lang w:val="en-US"/>
        </w:rPr>
        <w:t xml:space="preserve"> The “TPC command” serves a different purpose than was is intended </w:t>
      </w:r>
      <w:r w:rsidR="00B16BB4">
        <w:rPr>
          <w:lang w:val="en-US"/>
        </w:rPr>
        <w:t xml:space="preserve">to be achieved </w:t>
      </w:r>
      <w:r w:rsidR="00216F25">
        <w:rPr>
          <w:lang w:val="en-US"/>
        </w:rPr>
        <w:t xml:space="preserve">through </w:t>
      </w:r>
      <w:r w:rsidR="00216F25" w:rsidRPr="002A74BA">
        <w:rPr>
          <w:lang w:val="en-US"/>
        </w:rPr>
        <w:t>Δ</w:t>
      </w:r>
      <w:r w:rsidR="00216F25" w:rsidRPr="00ED25E1">
        <w:rPr>
          <w:vertAlign w:val="subscript"/>
          <w:lang w:val="en-US"/>
        </w:rPr>
        <w:t>TF</w:t>
      </w:r>
      <w:r w:rsidR="00216F25" w:rsidRPr="002A74BA">
        <w:rPr>
          <w:lang w:val="en-US"/>
        </w:rPr>
        <w:t>.</w:t>
      </w:r>
    </w:p>
    <w:p w14:paraId="1E84E93F" w14:textId="03DACD1A" w:rsidR="009020B6" w:rsidRDefault="009020B6" w:rsidP="00ED25E1">
      <w:pPr>
        <w:pStyle w:val="Observation"/>
        <w:numPr>
          <w:ilvl w:val="0"/>
          <w:numId w:val="0"/>
        </w:numPr>
        <w:rPr>
          <w:lang w:val="en-US"/>
        </w:rPr>
      </w:pPr>
    </w:p>
    <w:p w14:paraId="17AACF9A" w14:textId="24FF53DF" w:rsidR="002A74BA" w:rsidRPr="003827A0" w:rsidRDefault="002A74BA" w:rsidP="002A74BA">
      <w:pPr>
        <w:pStyle w:val="Proposal"/>
        <w:rPr>
          <w:lang w:val="en-US"/>
        </w:rPr>
      </w:pPr>
      <w:bookmarkStart w:id="51" w:name="_Toc83293671"/>
      <w:r>
        <w:t>For the</w:t>
      </w:r>
      <w:r w:rsidR="00ED25E1">
        <w:t xml:space="preserve"> introduction of the new</w:t>
      </w:r>
      <w:r>
        <w:t xml:space="preserve"> </w:t>
      </w:r>
      <w:r w:rsidRPr="00CB74B2">
        <w:t xml:space="preserve">term </w:t>
      </w:r>
      <w:r w:rsidR="003827A0">
        <w:t>“</w:t>
      </w:r>
      <w:r w:rsidRPr="00263866">
        <w:t>Δ</w:t>
      </w:r>
      <w:r w:rsidRPr="002A74BA">
        <w:rPr>
          <w:vertAlign w:val="subscript"/>
        </w:rPr>
        <w:t>TF</w:t>
      </w:r>
      <w:r w:rsidR="003827A0">
        <w:t xml:space="preserve">” </w:t>
      </w:r>
      <w:r>
        <w:t>into the uplink power control of NPUSCH using 16-QAM</w:t>
      </w:r>
      <w:r w:rsidR="00ED25E1">
        <w:t xml:space="preserve">, </w:t>
      </w:r>
      <w:r w:rsidR="003827A0">
        <w:t>Category 1 is used along with Option 4 as follows</w:t>
      </w:r>
      <w:r w:rsidR="00ED25E1">
        <w:t>:</w:t>
      </w:r>
      <w:bookmarkEnd w:id="51"/>
    </w:p>
    <w:p w14:paraId="76D52104" w14:textId="0F89ED9B" w:rsidR="003827A0" w:rsidRPr="003827A0" w:rsidRDefault="003827A0" w:rsidP="003827A0">
      <w:pPr>
        <w:pStyle w:val="Proposal"/>
        <w:numPr>
          <w:ilvl w:val="0"/>
          <w:numId w:val="35"/>
        </w:numPr>
        <w:rPr>
          <w:lang w:val="en-US"/>
        </w:rPr>
      </w:pPr>
      <w:bookmarkStart w:id="52" w:name="_Toc83293672"/>
      <w:r w:rsidRPr="003827A0">
        <w:t>Δ</w:t>
      </w:r>
      <w:r w:rsidRPr="003827A0">
        <w:rPr>
          <w:vertAlign w:val="subscript"/>
        </w:rPr>
        <w:t>TF</w:t>
      </w:r>
      <w:r w:rsidRPr="003827A0">
        <w:t xml:space="preserve"> is</w:t>
      </w:r>
      <w:r>
        <w:t xml:space="preserve"> indicated through</w:t>
      </w:r>
      <w:r w:rsidRPr="003827A0">
        <w:t xml:space="preserve"> a </w:t>
      </w:r>
      <w:r>
        <w:t xml:space="preserve">2-bit </w:t>
      </w:r>
      <w:r w:rsidRPr="003827A0">
        <w:t xml:space="preserve">HL parameter referring to </w:t>
      </w:r>
      <w:r>
        <w:t xml:space="preserve">one of </w:t>
      </w:r>
      <w:r w:rsidRPr="003827A0">
        <w:t>the following values</w:t>
      </w:r>
      <w:r>
        <w:t xml:space="preserve"> in the set:</w:t>
      </w:r>
      <w:r w:rsidRPr="003827A0">
        <w:t xml:space="preserve"> {2dB, 4dB, </w:t>
      </w:r>
      <w:r>
        <w:t>[</w:t>
      </w:r>
      <w:r w:rsidRPr="003827A0">
        <w:t>Opt-</w:t>
      </w:r>
      <w:r>
        <w:t>5</w:t>
      </w:r>
      <w:r w:rsidRPr="003827A0">
        <w:t>Result</w:t>
      </w:r>
      <w:r>
        <w:t>_</w:t>
      </w:r>
      <w:r w:rsidRPr="003827A0">
        <w:t>dB</w:t>
      </w:r>
      <w:r>
        <w:t>]</w:t>
      </w:r>
      <w:r w:rsidRPr="003827A0">
        <w:t xml:space="preserve">, </w:t>
      </w:r>
      <w:r>
        <w:t>[</w:t>
      </w:r>
      <w:r w:rsidRPr="003827A0">
        <w:t>Opt-1Result</w:t>
      </w:r>
      <w:r>
        <w:t>_</w:t>
      </w:r>
      <w:r w:rsidRPr="003827A0">
        <w:t>dB</w:t>
      </w:r>
      <w:r>
        <w:t>]</w:t>
      </w:r>
      <w:r w:rsidRPr="003827A0">
        <w:t>} “and if this field is absent then dB0 will be used”.</w:t>
      </w:r>
      <w:bookmarkEnd w:id="52"/>
    </w:p>
    <w:p w14:paraId="27991A18" w14:textId="48B439C5" w:rsidR="00D83DCE" w:rsidRDefault="00D83DCE" w:rsidP="00D83DCE">
      <w:pPr>
        <w:pStyle w:val="Heading1"/>
      </w:pPr>
      <w:r>
        <w:t>4</w:t>
      </w:r>
      <w:r w:rsidR="005140EA">
        <w:tab/>
      </w:r>
      <w:r>
        <w:t>Other topics</w:t>
      </w:r>
    </w:p>
    <w:p w14:paraId="3FBB8A24" w14:textId="47F908EC" w:rsidR="00D640C2" w:rsidRPr="00E030F6" w:rsidRDefault="00D640C2" w:rsidP="00C2625B">
      <w:pPr>
        <w:pStyle w:val="Heading2"/>
      </w:pPr>
      <w:r>
        <w:t>4</w:t>
      </w:r>
      <w:r w:rsidRPr="00914520">
        <w:t>.</w:t>
      </w:r>
      <w:r>
        <w:t>1</w:t>
      </w:r>
      <w:r w:rsidRPr="00914520">
        <w:tab/>
        <w:t xml:space="preserve">On </w:t>
      </w:r>
      <w:r w:rsidR="00C2625B">
        <w:t xml:space="preserve">the applicability </w:t>
      </w:r>
      <w:r w:rsidRPr="00E030F6">
        <w:t xml:space="preserve">of 16-QAM </w:t>
      </w:r>
      <w:r w:rsidR="003827A0">
        <w:t xml:space="preserve">in DL </w:t>
      </w:r>
      <w:r w:rsidRPr="00E030F6">
        <w:t xml:space="preserve">for PUR </w:t>
      </w:r>
    </w:p>
    <w:p w14:paraId="6CDF23E3" w14:textId="64847DC4" w:rsidR="00227423" w:rsidRDefault="000B79FE" w:rsidP="00D640C2">
      <w:pPr>
        <w:jc w:val="both"/>
      </w:pPr>
      <w:r>
        <w:t>In RAN1# 10</w:t>
      </w:r>
      <w:r w:rsidR="00227423">
        <w:t>6</w:t>
      </w:r>
      <w:r>
        <w:t xml:space="preserve">-e, the </w:t>
      </w:r>
      <w:r w:rsidR="00D640C2" w:rsidRPr="00E030F6">
        <w:t>applicabilit</w:t>
      </w:r>
      <w:r w:rsidR="00D640C2" w:rsidRPr="00E356C8">
        <w:t xml:space="preserve">y of 16-QAM </w:t>
      </w:r>
      <w:r w:rsidR="00227423">
        <w:t xml:space="preserve">in DL </w:t>
      </w:r>
      <w:r w:rsidR="00D640C2" w:rsidRPr="00E356C8">
        <w:t>for PUR</w:t>
      </w:r>
      <w:r w:rsidR="00227423">
        <w:t xml:space="preserve"> was discussed for which we have the following observation:</w:t>
      </w:r>
    </w:p>
    <w:p w14:paraId="18AF55E8" w14:textId="6D6542A1" w:rsidR="00D640C2" w:rsidRDefault="00227423" w:rsidP="00227423">
      <w:pPr>
        <w:pStyle w:val="Observation"/>
        <w:ind w:left="1701" w:hanging="1701"/>
      </w:pPr>
      <w:bookmarkStart w:id="53" w:name="_Toc82635157"/>
      <w:bookmarkStart w:id="54" w:name="_Toc83293664"/>
      <w:r>
        <w:t>The applicability of 16-QAM in DL for PUR is less transparent and the use-case less evident than 16-QAM in UL for PUR. Therefore, the pre-configuration of 16-QAM for PUR should decouple UL and DL.</w:t>
      </w:r>
      <w:bookmarkEnd w:id="53"/>
      <w:bookmarkEnd w:id="54"/>
    </w:p>
    <w:p w14:paraId="45FB5675" w14:textId="4ED09C11" w:rsidR="00D640C2" w:rsidRDefault="00227423" w:rsidP="00C2625B">
      <w:pPr>
        <w:jc w:val="both"/>
      </w:pPr>
      <w:r>
        <w:t>In relation with the observation above, the Feature Lead drafted the following potential agreement</w:t>
      </w:r>
      <w:r w:rsidR="001E3010">
        <w:t xml:space="preserve">s to 1) Alleviate the less straightforwardness of supporting 16-QAM in DL for PUR, and 2) </w:t>
      </w:r>
      <w:r w:rsidR="00694EC4">
        <w:t>D</w:t>
      </w:r>
      <w:r w:rsidR="001E3010">
        <w:t>ecouple the pre-configuration of 16-QAM in UL and DL.</w:t>
      </w:r>
    </w:p>
    <w:tbl>
      <w:tblPr>
        <w:tblStyle w:val="TableGrid"/>
        <w:tblW w:w="0" w:type="auto"/>
        <w:tblLook w:val="04A0" w:firstRow="1" w:lastRow="0" w:firstColumn="1" w:lastColumn="0" w:noHBand="0" w:noVBand="1"/>
      </w:tblPr>
      <w:tblGrid>
        <w:gridCol w:w="9629"/>
      </w:tblGrid>
      <w:tr w:rsidR="00227423" w14:paraId="0CE93F9F" w14:textId="77777777" w:rsidTr="00227423">
        <w:tc>
          <w:tcPr>
            <w:tcW w:w="9629" w:type="dxa"/>
          </w:tcPr>
          <w:p w14:paraId="5469FCB9" w14:textId="15BF21C5" w:rsidR="001E3010" w:rsidRPr="001E3010" w:rsidRDefault="001E3010" w:rsidP="001E3010">
            <w:pPr>
              <w:jc w:val="both"/>
              <w:rPr>
                <w:sz w:val="18"/>
                <w:szCs w:val="18"/>
                <w:lang w:val="en-US"/>
              </w:rPr>
            </w:pPr>
            <w:r w:rsidRPr="001E3010">
              <w:rPr>
                <w:b/>
                <w:bCs/>
                <w:sz w:val="18"/>
                <w:szCs w:val="18"/>
                <w:highlight w:val="yellow"/>
                <w:lang w:val="en-US"/>
              </w:rPr>
              <w:t>Potential agre</w:t>
            </w:r>
            <w:r>
              <w:rPr>
                <w:b/>
                <w:bCs/>
                <w:sz w:val="18"/>
                <w:szCs w:val="18"/>
                <w:highlight w:val="yellow"/>
                <w:lang w:val="en-US"/>
              </w:rPr>
              <w:t>e</w:t>
            </w:r>
            <w:r w:rsidRPr="001E3010">
              <w:rPr>
                <w:b/>
                <w:bCs/>
                <w:sz w:val="18"/>
                <w:szCs w:val="18"/>
                <w:highlight w:val="yellow"/>
                <w:lang w:val="en-US"/>
              </w:rPr>
              <w:t>ment</w:t>
            </w:r>
            <w:r w:rsidRPr="001E3010">
              <w:rPr>
                <w:b/>
                <w:bCs/>
                <w:sz w:val="18"/>
                <w:szCs w:val="18"/>
                <w:lang w:val="en-US"/>
              </w:rPr>
              <w:t>: Support 16-QAM for NPDSCH in PUR procedure</w:t>
            </w:r>
          </w:p>
          <w:p w14:paraId="01111C21" w14:textId="77777777" w:rsidR="001E3010" w:rsidRPr="001E3010" w:rsidRDefault="001E3010" w:rsidP="001E3010">
            <w:pPr>
              <w:jc w:val="both"/>
              <w:rPr>
                <w:sz w:val="18"/>
                <w:szCs w:val="18"/>
                <w:lang w:val="en-US"/>
              </w:rPr>
            </w:pPr>
            <w:r w:rsidRPr="001E3010">
              <w:rPr>
                <w:sz w:val="18"/>
                <w:szCs w:val="18"/>
                <w:lang w:val="en-US"/>
              </w:rPr>
              <w:t xml:space="preserve">·       </w:t>
            </w:r>
            <w:r w:rsidRPr="001E3010">
              <w:rPr>
                <w:b/>
                <w:bCs/>
                <w:sz w:val="18"/>
                <w:szCs w:val="18"/>
                <w:lang w:val="en-US"/>
              </w:rPr>
              <w:t>CSI report is not supported/expected during PUR procedure</w:t>
            </w:r>
          </w:p>
          <w:p w14:paraId="0870C614" w14:textId="77777777" w:rsidR="001E3010" w:rsidRPr="001E3010" w:rsidRDefault="001E3010" w:rsidP="001E3010">
            <w:pPr>
              <w:jc w:val="both"/>
              <w:rPr>
                <w:sz w:val="18"/>
                <w:szCs w:val="18"/>
                <w:lang w:val="en-US"/>
              </w:rPr>
            </w:pPr>
            <w:r w:rsidRPr="001E3010">
              <w:rPr>
                <w:rFonts w:hint="eastAsia"/>
                <w:sz w:val="18"/>
                <w:szCs w:val="18"/>
                <w:lang w:val="en-US"/>
              </w:rPr>
              <w:t> </w:t>
            </w:r>
          </w:p>
          <w:p w14:paraId="696BA78F" w14:textId="1E92D5BD" w:rsidR="001E3010" w:rsidRPr="001E3010" w:rsidRDefault="001E3010" w:rsidP="001E3010">
            <w:pPr>
              <w:jc w:val="both"/>
              <w:rPr>
                <w:sz w:val="18"/>
                <w:szCs w:val="18"/>
                <w:lang w:val="en-US"/>
              </w:rPr>
            </w:pPr>
            <w:r w:rsidRPr="001E3010">
              <w:rPr>
                <w:b/>
                <w:bCs/>
                <w:sz w:val="18"/>
                <w:szCs w:val="18"/>
                <w:highlight w:val="yellow"/>
                <w:lang w:val="en-US"/>
              </w:rPr>
              <w:t>Potential agreement</w:t>
            </w:r>
            <w:r w:rsidRPr="001E3010">
              <w:rPr>
                <w:b/>
                <w:bCs/>
                <w:sz w:val="18"/>
                <w:szCs w:val="18"/>
                <w:lang w:val="en-US"/>
              </w:rPr>
              <w:t>: To support 16-QAM for NPDSCH and NPUSCH in PUR procedure,</w:t>
            </w:r>
          </w:p>
          <w:p w14:paraId="62080A6D" w14:textId="77777777" w:rsidR="001E3010" w:rsidRPr="001E3010" w:rsidRDefault="001E3010" w:rsidP="001E3010">
            <w:pPr>
              <w:jc w:val="both"/>
              <w:rPr>
                <w:sz w:val="18"/>
                <w:szCs w:val="18"/>
                <w:lang w:val="en-US"/>
              </w:rPr>
            </w:pPr>
            <w:r w:rsidRPr="001E3010">
              <w:rPr>
                <w:sz w:val="18"/>
                <w:szCs w:val="18"/>
                <w:lang w:val="en-US"/>
              </w:rPr>
              <w:t xml:space="preserve">·       </w:t>
            </w:r>
            <w:r w:rsidRPr="001E3010">
              <w:rPr>
                <w:b/>
                <w:bCs/>
                <w:sz w:val="18"/>
                <w:szCs w:val="18"/>
                <w:lang w:val="en-US"/>
              </w:rPr>
              <w:t xml:space="preserve">16-QAM can be enabled/disabled by UE specific RRC signaling in </w:t>
            </w:r>
            <w:r w:rsidRPr="001E3010">
              <w:rPr>
                <w:b/>
                <w:bCs/>
                <w:i/>
                <w:iCs/>
                <w:sz w:val="18"/>
                <w:szCs w:val="18"/>
                <w:lang w:val="en-US"/>
              </w:rPr>
              <w:t>PUR-Config-NB</w:t>
            </w:r>
            <w:r w:rsidRPr="001E3010">
              <w:rPr>
                <w:b/>
                <w:bCs/>
                <w:sz w:val="18"/>
                <w:szCs w:val="18"/>
                <w:lang w:val="en-US"/>
              </w:rPr>
              <w:t xml:space="preserve"> for NPDSCH and NPUSCH separately </w:t>
            </w:r>
          </w:p>
          <w:p w14:paraId="6984E84A" w14:textId="77777777" w:rsidR="001E3010" w:rsidRPr="001E3010" w:rsidRDefault="001E3010" w:rsidP="001E3010">
            <w:pPr>
              <w:ind w:left="567"/>
              <w:jc w:val="both"/>
              <w:rPr>
                <w:sz w:val="18"/>
                <w:szCs w:val="18"/>
                <w:lang w:val="en-US"/>
              </w:rPr>
            </w:pPr>
            <w:r w:rsidRPr="001E3010">
              <w:rPr>
                <w:sz w:val="18"/>
                <w:szCs w:val="18"/>
                <w:lang w:val="en-US"/>
              </w:rPr>
              <w:t xml:space="preserve">·           </w:t>
            </w:r>
            <w:r w:rsidRPr="001E3010">
              <w:rPr>
                <w:b/>
                <w:bCs/>
                <w:sz w:val="18"/>
                <w:szCs w:val="18"/>
                <w:lang w:val="en-US"/>
              </w:rPr>
              <w:t xml:space="preserve">When 16-QAM is enabled for NPUSCH, the MCS indices, RU indices and UL power control parameter are indicated in </w:t>
            </w:r>
            <w:r w:rsidRPr="001E3010">
              <w:rPr>
                <w:b/>
                <w:bCs/>
                <w:i/>
                <w:iCs/>
                <w:sz w:val="18"/>
                <w:szCs w:val="18"/>
                <w:lang w:val="en-US"/>
              </w:rPr>
              <w:t>PUR-Config-NB</w:t>
            </w:r>
          </w:p>
          <w:p w14:paraId="2AD03FEB" w14:textId="505EE792" w:rsidR="001E3010" w:rsidRPr="001E3010" w:rsidRDefault="001E3010" w:rsidP="001E3010">
            <w:pPr>
              <w:ind w:left="1134"/>
              <w:jc w:val="both"/>
              <w:rPr>
                <w:sz w:val="18"/>
                <w:szCs w:val="18"/>
                <w:lang w:val="en-US"/>
              </w:rPr>
            </w:pPr>
            <w:r w:rsidRPr="001E3010">
              <w:rPr>
                <w:sz w:val="18"/>
                <w:szCs w:val="18"/>
                <w:lang w:val="en-US"/>
              </w:rPr>
              <w:t xml:space="preserve">·         </w:t>
            </w:r>
            <w:r w:rsidRPr="001E3010">
              <w:rPr>
                <w:rFonts w:hint="eastAsia"/>
                <w:b/>
                <w:bCs/>
                <w:sz w:val="18"/>
                <w:szCs w:val="18"/>
                <w:lang w:val="en-US"/>
              </w:rPr>
              <w:t>Note1: It</w:t>
            </w:r>
            <w:r w:rsidR="00D7648F">
              <w:rPr>
                <w:b/>
                <w:bCs/>
                <w:sz w:val="18"/>
                <w:szCs w:val="18"/>
                <w:lang w:val="en-US"/>
              </w:rPr>
              <w:t>’</w:t>
            </w:r>
            <w:r w:rsidRPr="001E3010">
              <w:rPr>
                <w:rFonts w:hint="eastAsia"/>
                <w:b/>
                <w:bCs/>
                <w:sz w:val="18"/>
                <w:szCs w:val="18"/>
                <w:lang w:val="en-US"/>
              </w:rPr>
              <w:t>s up to RAN2 whether a new parameter or the legacy parameter is used to indicate the RU indices</w:t>
            </w:r>
          </w:p>
          <w:p w14:paraId="1230D677" w14:textId="77777777" w:rsidR="001E3010" w:rsidRPr="001E3010" w:rsidRDefault="001E3010" w:rsidP="001E3010">
            <w:pPr>
              <w:ind w:left="1134"/>
              <w:jc w:val="both"/>
              <w:rPr>
                <w:sz w:val="18"/>
                <w:szCs w:val="18"/>
                <w:lang w:val="en-US"/>
              </w:rPr>
            </w:pPr>
            <w:r w:rsidRPr="001E3010">
              <w:rPr>
                <w:sz w:val="18"/>
                <w:szCs w:val="18"/>
                <w:lang w:val="en-US"/>
              </w:rPr>
              <w:t xml:space="preserve">·         </w:t>
            </w:r>
            <w:r w:rsidRPr="001E3010">
              <w:rPr>
                <w:rFonts w:hint="eastAsia"/>
                <w:b/>
                <w:bCs/>
                <w:sz w:val="18"/>
                <w:szCs w:val="18"/>
                <w:lang w:val="en-US"/>
              </w:rPr>
              <w:t>Note 2: There may be additional parameters if agreed.</w:t>
            </w:r>
          </w:p>
          <w:p w14:paraId="76A060A1" w14:textId="77777777" w:rsidR="001E3010" w:rsidRPr="001E3010" w:rsidRDefault="001E3010" w:rsidP="001E3010">
            <w:pPr>
              <w:ind w:left="567"/>
              <w:jc w:val="both"/>
              <w:rPr>
                <w:sz w:val="18"/>
                <w:szCs w:val="18"/>
                <w:lang w:val="en-US"/>
              </w:rPr>
            </w:pPr>
            <w:r w:rsidRPr="001E3010">
              <w:rPr>
                <w:sz w:val="18"/>
                <w:szCs w:val="18"/>
                <w:lang w:val="en-US"/>
              </w:rPr>
              <w:t xml:space="preserve">·           </w:t>
            </w:r>
            <w:r w:rsidRPr="001E3010">
              <w:rPr>
                <w:b/>
                <w:bCs/>
                <w:sz w:val="18"/>
                <w:szCs w:val="18"/>
                <w:lang w:val="en-US"/>
              </w:rPr>
              <w:t xml:space="preserve">When 16-QAM is enabled for NPDSCH, the DL power allocation is indicated in </w:t>
            </w:r>
            <w:r w:rsidRPr="001E3010">
              <w:rPr>
                <w:b/>
                <w:bCs/>
                <w:i/>
                <w:iCs/>
                <w:sz w:val="18"/>
                <w:szCs w:val="18"/>
                <w:lang w:val="en-US"/>
              </w:rPr>
              <w:t>PUR-Config-NB</w:t>
            </w:r>
          </w:p>
          <w:p w14:paraId="1141305E" w14:textId="77777777" w:rsidR="00227423" w:rsidRPr="00227423" w:rsidRDefault="00227423" w:rsidP="001E3010">
            <w:pPr>
              <w:jc w:val="both"/>
              <w:rPr>
                <w:lang w:val="en-US"/>
              </w:rPr>
            </w:pPr>
          </w:p>
        </w:tc>
      </w:tr>
    </w:tbl>
    <w:p w14:paraId="5EAEFC23" w14:textId="77777777" w:rsidR="00227423" w:rsidRPr="00C2625B" w:rsidRDefault="00227423" w:rsidP="00C2625B">
      <w:pPr>
        <w:jc w:val="both"/>
      </w:pPr>
    </w:p>
    <w:p w14:paraId="3EEE4D98" w14:textId="1DEA1F46" w:rsidR="008D5F0C" w:rsidRPr="008D5F0C" w:rsidRDefault="00694EC4" w:rsidP="008D5F0C">
      <w:pPr>
        <w:pStyle w:val="Observation"/>
        <w:ind w:left="1701" w:hanging="1701"/>
      </w:pPr>
      <w:bookmarkStart w:id="55" w:name="_Toc82635158"/>
      <w:bookmarkStart w:id="56" w:name="_Toc83293665"/>
      <w:r>
        <w:t>Given that the potential agreements touching upon the applicability of 16-QAM in DL for PUR were lengthy discussed and they address observation 1</w:t>
      </w:r>
      <w:r w:rsidR="00964E5F">
        <w:t>1</w:t>
      </w:r>
      <w:r>
        <w:t xml:space="preserve">, we </w:t>
      </w:r>
      <w:r w:rsidR="00964E5F">
        <w:t>are ok with</w:t>
      </w:r>
      <w:r>
        <w:t xml:space="preserve"> agree</w:t>
      </w:r>
      <w:r w:rsidR="00964E5F">
        <w:t>ing</w:t>
      </w:r>
      <w:r>
        <w:t xml:space="preserve"> on them</w:t>
      </w:r>
      <w:r w:rsidR="008D5F0C">
        <w:t>.</w:t>
      </w:r>
      <w:bookmarkEnd w:id="55"/>
      <w:bookmarkEnd w:id="56"/>
    </w:p>
    <w:p w14:paraId="490D9DCE" w14:textId="677D86AE" w:rsidR="00C319C0" w:rsidRDefault="00694EC4" w:rsidP="008D5F0C">
      <w:pPr>
        <w:pStyle w:val="Proposal"/>
        <w:rPr>
          <w:lang w:val="en-US"/>
        </w:rPr>
      </w:pPr>
      <w:bookmarkStart w:id="57" w:name="_Toc83293673"/>
      <w:r>
        <w:rPr>
          <w:lang w:val="en-US"/>
        </w:rPr>
        <w:lastRenderedPageBreak/>
        <w:t>Support 16-QAM for NPDSCH in PUR procedure</w:t>
      </w:r>
      <w:bookmarkEnd w:id="57"/>
    </w:p>
    <w:p w14:paraId="55A4AFA7" w14:textId="1C967BEB" w:rsidR="00694EC4" w:rsidRDefault="00694EC4" w:rsidP="00694EC4">
      <w:pPr>
        <w:pStyle w:val="Proposal"/>
        <w:numPr>
          <w:ilvl w:val="0"/>
          <w:numId w:val="35"/>
        </w:numPr>
        <w:rPr>
          <w:lang w:val="en-US"/>
        </w:rPr>
      </w:pPr>
      <w:bookmarkStart w:id="58" w:name="_Toc83293674"/>
      <w:r>
        <w:rPr>
          <w:lang w:val="en-US"/>
        </w:rPr>
        <w:t>CSI report is not supported/expected during PUR procedure</w:t>
      </w:r>
      <w:bookmarkEnd w:id="58"/>
    </w:p>
    <w:p w14:paraId="43741CFD" w14:textId="7E11C202" w:rsidR="00694EC4" w:rsidRDefault="00694EC4" w:rsidP="008D5F0C">
      <w:pPr>
        <w:pStyle w:val="Proposal"/>
        <w:rPr>
          <w:lang w:val="en-US"/>
        </w:rPr>
      </w:pPr>
      <w:bookmarkStart w:id="59" w:name="_Toc83293675"/>
      <w:r>
        <w:rPr>
          <w:lang w:val="en-US"/>
        </w:rPr>
        <w:t>To support 16-QAM for NPDSCH and NPUSCH in PUR procedure</w:t>
      </w:r>
      <w:r w:rsidR="00E90ADE">
        <w:rPr>
          <w:lang w:val="en-US"/>
        </w:rPr>
        <w:t>,</w:t>
      </w:r>
      <w:bookmarkEnd w:id="59"/>
    </w:p>
    <w:p w14:paraId="23FCC303" w14:textId="05C847D2" w:rsidR="00694EC4" w:rsidRDefault="00694EC4" w:rsidP="00694EC4">
      <w:pPr>
        <w:pStyle w:val="Proposal"/>
        <w:numPr>
          <w:ilvl w:val="0"/>
          <w:numId w:val="35"/>
        </w:numPr>
        <w:rPr>
          <w:lang w:val="en-US"/>
        </w:rPr>
      </w:pPr>
      <w:bookmarkStart w:id="60" w:name="_Toc83293676"/>
      <w:r>
        <w:rPr>
          <w:lang w:val="en-US"/>
        </w:rPr>
        <w:t xml:space="preserve">16-QAM can be enabled/disabled by UE specific RRC signaling in </w:t>
      </w:r>
      <w:r w:rsidRPr="00694EC4">
        <w:rPr>
          <w:i/>
          <w:iCs/>
          <w:lang w:val="en-US"/>
        </w:rPr>
        <w:t>PUR-Config-NB</w:t>
      </w:r>
      <w:r>
        <w:rPr>
          <w:lang w:val="en-US"/>
        </w:rPr>
        <w:t xml:space="preserve"> for </w:t>
      </w:r>
      <w:r w:rsidR="00E90ADE">
        <w:rPr>
          <w:lang w:val="en-US"/>
        </w:rPr>
        <w:t>NPDSCH and NPUSCH separately.</w:t>
      </w:r>
      <w:bookmarkEnd w:id="60"/>
    </w:p>
    <w:p w14:paraId="6F780273" w14:textId="7CAD419D" w:rsidR="00E90ADE" w:rsidRDefault="00E90ADE" w:rsidP="00E90ADE">
      <w:pPr>
        <w:pStyle w:val="Proposal"/>
        <w:numPr>
          <w:ilvl w:val="1"/>
          <w:numId w:val="35"/>
        </w:numPr>
        <w:rPr>
          <w:lang w:val="en-US"/>
        </w:rPr>
      </w:pPr>
      <w:bookmarkStart w:id="61" w:name="_Toc83293677"/>
      <w:r>
        <w:rPr>
          <w:lang w:val="en-US"/>
        </w:rPr>
        <w:t xml:space="preserve">When 16-QAM is enabled for NPUSCH, the MCS indices, RU indices and UL power control parameter are indicated in </w:t>
      </w:r>
      <w:r w:rsidRPr="00E90ADE">
        <w:rPr>
          <w:i/>
          <w:iCs/>
          <w:lang w:val="en-US"/>
        </w:rPr>
        <w:t>PUR-Config-NB</w:t>
      </w:r>
      <w:r>
        <w:rPr>
          <w:lang w:val="en-US"/>
        </w:rPr>
        <w:t>.</w:t>
      </w:r>
      <w:bookmarkEnd w:id="61"/>
    </w:p>
    <w:p w14:paraId="1DBB1C26" w14:textId="0060BD1F" w:rsidR="00E90ADE" w:rsidRDefault="00E90ADE" w:rsidP="00E90ADE">
      <w:pPr>
        <w:pStyle w:val="Proposal"/>
        <w:numPr>
          <w:ilvl w:val="2"/>
          <w:numId w:val="35"/>
        </w:numPr>
        <w:rPr>
          <w:lang w:val="en-US"/>
        </w:rPr>
      </w:pPr>
      <w:bookmarkStart w:id="62" w:name="_Toc83293678"/>
      <w:r>
        <w:rPr>
          <w:lang w:val="en-US"/>
        </w:rPr>
        <w:t>Note1: It’s up to RAN2 whether a new parameter or the legacy parameter is used to indicate the RU indices.</w:t>
      </w:r>
      <w:bookmarkEnd w:id="62"/>
    </w:p>
    <w:p w14:paraId="1A43F7C6" w14:textId="752BCEB7" w:rsidR="00E90ADE" w:rsidRDefault="00E90ADE" w:rsidP="00E90ADE">
      <w:pPr>
        <w:pStyle w:val="Proposal"/>
        <w:numPr>
          <w:ilvl w:val="2"/>
          <w:numId w:val="35"/>
        </w:numPr>
        <w:rPr>
          <w:lang w:val="en-US"/>
        </w:rPr>
      </w:pPr>
      <w:bookmarkStart w:id="63" w:name="_Toc83293679"/>
      <w:r>
        <w:rPr>
          <w:lang w:val="en-US"/>
        </w:rPr>
        <w:t>Note 2: There may be additional parameters if agreed.</w:t>
      </w:r>
      <w:bookmarkEnd w:id="63"/>
    </w:p>
    <w:p w14:paraId="2A9F8E83" w14:textId="3F27C23F" w:rsidR="00E90ADE" w:rsidRPr="008D5F0C" w:rsidRDefault="00E90ADE" w:rsidP="00E90ADE">
      <w:pPr>
        <w:pStyle w:val="Proposal"/>
        <w:numPr>
          <w:ilvl w:val="1"/>
          <w:numId w:val="35"/>
        </w:numPr>
        <w:rPr>
          <w:lang w:val="en-US"/>
        </w:rPr>
      </w:pPr>
      <w:bookmarkStart w:id="64" w:name="_Toc83293680"/>
      <w:r>
        <w:rPr>
          <w:lang w:val="en-US"/>
        </w:rPr>
        <w:t xml:space="preserve">When 16-QAM is enabled for NPDSCH, the DL power allocation is indicated in </w:t>
      </w:r>
      <w:r w:rsidRPr="00E90ADE">
        <w:rPr>
          <w:i/>
          <w:iCs/>
          <w:lang w:val="en-US"/>
        </w:rPr>
        <w:t>PUR-Conf</w:t>
      </w:r>
      <w:r>
        <w:rPr>
          <w:i/>
          <w:iCs/>
          <w:lang w:val="en-US"/>
        </w:rPr>
        <w:t>ig</w:t>
      </w:r>
      <w:r w:rsidRPr="00E90ADE">
        <w:rPr>
          <w:i/>
          <w:iCs/>
          <w:lang w:val="en-US"/>
        </w:rPr>
        <w:t>-NB</w:t>
      </w:r>
      <w:r>
        <w:rPr>
          <w:lang w:val="en-US"/>
        </w:rPr>
        <w:t>.</w:t>
      </w:r>
      <w:bookmarkEnd w:id="64"/>
    </w:p>
    <w:p w14:paraId="238341EA" w14:textId="6A6B40F1" w:rsidR="00522A0D" w:rsidRPr="00CE0424" w:rsidRDefault="00D83DCE" w:rsidP="00522A0D">
      <w:pPr>
        <w:pStyle w:val="Heading1"/>
      </w:pPr>
      <w:r>
        <w:t>5</w:t>
      </w:r>
      <w:r w:rsidR="00522A0D">
        <w:tab/>
      </w:r>
      <w:r w:rsidR="00522A0D" w:rsidRPr="00CE0424">
        <w:t>Conclusion</w:t>
      </w:r>
    </w:p>
    <w:p w14:paraId="58D5E936" w14:textId="6725E855" w:rsidR="00921721" w:rsidRPr="00415FDF" w:rsidRDefault="008E065E" w:rsidP="008E065E">
      <w:pPr>
        <w:pStyle w:val="BodyText"/>
        <w:rPr>
          <w:rFonts w:ascii="Times New Roman" w:hAnsi="Times New Roman"/>
        </w:rPr>
      </w:pPr>
      <w:r w:rsidRPr="00415FDF">
        <w:rPr>
          <w:rFonts w:ascii="Times New Roman" w:hAnsi="Times New Roman"/>
        </w:rPr>
        <w:t xml:space="preserve">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made the following observations</w:t>
      </w:r>
      <w:r w:rsidR="00DA55F5" w:rsidRPr="00415FDF">
        <w:rPr>
          <w:rFonts w:ascii="Times New Roman" w:hAnsi="Times New Roman"/>
        </w:rPr>
        <w:t xml:space="preserve"> for </w:t>
      </w:r>
      <w:r w:rsidR="00022FF1" w:rsidRPr="00415FDF">
        <w:rPr>
          <w:rFonts w:ascii="Times New Roman" w:hAnsi="Times New Roman"/>
        </w:rPr>
        <w:t>the support of 16-QAM for unicast in UL and DL for NB-IoT</w:t>
      </w:r>
      <w:r w:rsidRPr="00415FDF">
        <w:rPr>
          <w:rFonts w:ascii="Times New Roman" w:hAnsi="Times New Roman"/>
        </w:rPr>
        <w:t>:</w:t>
      </w:r>
    </w:p>
    <w:p w14:paraId="69CFFAF6" w14:textId="43AC8085" w:rsidR="008F1C45" w:rsidRDefault="006F6582"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3293644" w:history="1">
        <w:r w:rsidR="008F1C45" w:rsidRPr="00401FEC">
          <w:rPr>
            <w:rStyle w:val="Hyperlink"/>
            <w:noProof/>
          </w:rPr>
          <w:t>Observation 1</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rPr>
          <w:t>It is needed to define the reference resource to estimate the CQI.</w:t>
        </w:r>
      </w:hyperlink>
    </w:p>
    <w:p w14:paraId="6ADB9485" w14:textId="4FE9C038"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45" w:history="1">
        <w:r w:rsidR="008F1C45" w:rsidRPr="00401FEC">
          <w:rPr>
            <w:rStyle w:val="Hyperlink"/>
            <w:noProof/>
          </w:rPr>
          <w:t>Observation 2</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rPr>
          <w:t>The reason why RAN1 did not specify the measurement resource in previous releases is because RAN4 specified it in TS 36.133 (e.g., see TS 36.133 clause 6.6.2.6). Since RAN4 has no plan to discuss the core part on 16 QAM CQI report, RAN1 needs to define the reference resource in TS 36.213.</w:t>
        </w:r>
      </w:hyperlink>
    </w:p>
    <w:p w14:paraId="04DD9467" w14:textId="2E0177D0"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46" w:history="1">
        <w:r w:rsidR="008F1C45" w:rsidRPr="00401FEC">
          <w:rPr>
            <w:rStyle w:val="Hyperlink"/>
            <w:noProof/>
          </w:rPr>
          <w:t>Observation 3</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rPr>
          <w:t>In relation with the CQI mapping table, the WID states: “Extend the NB-IoT channel quality reporting based on the framework of Rel-14—16, to support 16-QAM in DL”</w:t>
        </w:r>
      </w:hyperlink>
    </w:p>
    <w:p w14:paraId="4392DE0D" w14:textId="7BF6EDD5"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47" w:history="1">
        <w:r w:rsidR="008F1C45" w:rsidRPr="00401FEC">
          <w:rPr>
            <w:rStyle w:val="Hyperlink"/>
            <w:noProof/>
          </w:rPr>
          <w:t>Observation 4</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rPr>
          <w:t>Based on the WID, the selected option should be incorporated into the legacy CQI mapping Table in TS 36.133 clause 9.1.22.15 as to re-use the NB-IoT’s framework and provide backward compatibility.</w:t>
        </w:r>
      </w:hyperlink>
    </w:p>
    <w:p w14:paraId="745D801F" w14:textId="1B158F88"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48" w:history="1">
        <w:r w:rsidR="008F1C45" w:rsidRPr="00401FEC">
          <w:rPr>
            <w:rStyle w:val="Hyperlink"/>
            <w:noProof/>
            <w:lang w:val="en-US"/>
          </w:rPr>
          <w:t>Observation 5</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lang w:val="en-US"/>
          </w:rPr>
          <w:t>The legacy CQI mapping table in TS 36.133 clause 9.1.22.15 currently uses 13 out of 16 entries, hence the three unused fields could be utilized to incorporate the channel quality reporting for 16-QAM in DL.</w:t>
        </w:r>
      </w:hyperlink>
    </w:p>
    <w:p w14:paraId="42091894" w14:textId="051D44CA"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49" w:history="1">
        <w:r w:rsidR="008F1C45" w:rsidRPr="00401FEC">
          <w:rPr>
            <w:rStyle w:val="Hyperlink"/>
            <w:noProof/>
            <w:lang w:val="en-US"/>
          </w:rPr>
          <w:t>Observation 6</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lang w:val="en-US"/>
          </w:rPr>
          <w:t>For the TBS/MCS table for DL, the step-size between I</w:t>
        </w:r>
        <w:r w:rsidR="008F1C45" w:rsidRPr="00401FEC">
          <w:rPr>
            <w:rStyle w:val="Hyperlink"/>
            <w:noProof/>
            <w:vertAlign w:val="subscript"/>
            <w:lang w:val="en-US"/>
          </w:rPr>
          <w:t>TBS</w:t>
        </w:r>
        <w:r w:rsidR="008F1C45" w:rsidRPr="00401FEC">
          <w:rPr>
            <w:rStyle w:val="Hyperlink"/>
            <w:noProof/>
            <w:lang w:val="en-US"/>
          </w:rPr>
          <w:t xml:space="preserve"> indices is in most cases smaller than 1dB, which is a level of granularity that is not feasible from a measurement accuracy perspective even in the static condition because of the limited number of NRS symbols. Today the channel quality reporting is specified for each repetition level 1, 2, 4, 8, …, which means that in legacy the step size is 3dB.</w:t>
        </w:r>
      </w:hyperlink>
    </w:p>
    <w:p w14:paraId="7200AE38" w14:textId="7A7C5ED4"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50" w:history="1">
        <w:r w:rsidR="008F1C45" w:rsidRPr="00401FEC">
          <w:rPr>
            <w:rStyle w:val="Hyperlink"/>
            <w:noProof/>
            <w:lang w:val="en-US"/>
          </w:rPr>
          <w:t>Observation 7</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lang w:val="en-US"/>
          </w:rPr>
          <w:t>In Rel-17, the full range of I</w:t>
        </w:r>
        <w:r w:rsidR="008F1C45" w:rsidRPr="00401FEC">
          <w:rPr>
            <w:rStyle w:val="Hyperlink"/>
            <w:noProof/>
            <w:vertAlign w:val="subscript"/>
            <w:lang w:val="en-US"/>
          </w:rPr>
          <w:t>TBS</w:t>
        </w:r>
        <w:r w:rsidR="008F1C45" w:rsidRPr="00401FEC">
          <w:rPr>
            <w:rStyle w:val="Hyperlink"/>
            <w:noProof/>
            <w:lang w:val="en-US"/>
          </w:rPr>
          <w:t xml:space="preserve"> indices (14 to 21 and 11 to 17 depending on the deployment mode) can be covered using only three candidate reports (i.e., candidateRep-M, candidateRep-N, or candidateRep-O) as to have a feasible level of granularity with step-sizes larger than 1dB.</w:t>
        </w:r>
      </w:hyperlink>
    </w:p>
    <w:p w14:paraId="1F288CFD" w14:textId="3C1052C8"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51" w:history="1">
        <w:r w:rsidR="008F1C45" w:rsidRPr="00401FEC">
          <w:rPr>
            <w:rStyle w:val="Hyperlink"/>
            <w:noProof/>
            <w:lang w:val="en-US"/>
          </w:rPr>
          <w:t>Observation 8</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lang w:val="en-US"/>
          </w:rPr>
          <w:t>Encompassing the full-range of I_TBS indices using three reports is suitable, since the report is just a recommendation on what seems to be suitable to use. Hence, it is sufficient to hint around which I_TBS indices a scheduling is suitable since anyhow the ultimate scheduling is up to the eNodeB</w:t>
        </w:r>
      </w:hyperlink>
    </w:p>
    <w:p w14:paraId="71B57616" w14:textId="37ECA90B"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52" w:history="1">
        <w:r w:rsidR="008F1C45" w:rsidRPr="00401FEC">
          <w:rPr>
            <w:rStyle w:val="Hyperlink"/>
            <w:noProof/>
          </w:rPr>
          <w:t>Observation 9</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rPr>
          <w:t>If the WA for In-band deployments is confirmed:</w:t>
        </w:r>
      </w:hyperlink>
    </w:p>
    <w:p w14:paraId="59802253" w14:textId="66F9981B" w:rsidR="008F1C45" w:rsidRDefault="00C82636" w:rsidP="00B2425C">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83293653" w:history="1">
        <w:r w:rsidR="008F1C45" w:rsidRPr="00401FEC">
          <w:rPr>
            <w:rStyle w:val="Hyperlink"/>
            <w:rFonts w:ascii="Symbol" w:hAnsi="Symbol"/>
            <w:noProof/>
          </w:rPr>
          <w:t></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rPr>
          <w:t xml:space="preserve">The power ratio to be signalled </w:t>
        </w:r>
        <w:r w:rsidR="00423830">
          <w:rPr>
            <w:rStyle w:val="Hyperlink"/>
            <w:noProof/>
          </w:rPr>
          <w:t>does not have dependency</w:t>
        </w:r>
        <w:r w:rsidR="00CF31FF">
          <w:rPr>
            <w:rStyle w:val="Hyperlink"/>
            <w:noProof/>
          </w:rPr>
          <w:t xml:space="preserve"> on</w:t>
        </w:r>
        <w:r w:rsidR="008F1C45" w:rsidRPr="00401FEC">
          <w:rPr>
            <w:rStyle w:val="Hyperlink"/>
            <w:noProof/>
          </w:rPr>
          <w:t xml:space="preserve"> the PCI case.</w:t>
        </w:r>
      </w:hyperlink>
    </w:p>
    <w:p w14:paraId="23B1BF91" w14:textId="40DD1F93" w:rsidR="008F1C45" w:rsidRDefault="00C82636" w:rsidP="00B2425C">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83293654" w:history="1">
        <w:r w:rsidR="008F1C45" w:rsidRPr="00401FEC">
          <w:rPr>
            <w:rStyle w:val="Hyperlink"/>
            <w:rFonts w:ascii="Symbol" w:hAnsi="Symbol"/>
            <w:noProof/>
          </w:rPr>
          <w:t></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rPr>
          <w:t>The deployment modes will all use the same DL power allocation framework based on signalling power ratios.</w:t>
        </w:r>
      </w:hyperlink>
    </w:p>
    <w:p w14:paraId="750EE95A" w14:textId="72B650A4" w:rsidR="008F1C45" w:rsidRDefault="00C82636" w:rsidP="00B2425C">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83293655" w:history="1">
        <w:r w:rsidR="008F1C45" w:rsidRPr="00401FEC">
          <w:rPr>
            <w:rStyle w:val="Hyperlink"/>
            <w:rFonts w:ascii="Symbol" w:hAnsi="Symbol"/>
            <w:noProof/>
          </w:rPr>
          <w:t></w:t>
        </w:r>
        <w:r w:rsidR="008F1C45">
          <w:rPr>
            <w:rFonts w:asciiTheme="minorHAnsi" w:eastAsiaTheme="minorEastAsia" w:hAnsiTheme="minorHAnsi" w:cstheme="minorBidi"/>
            <w:b w:val="0"/>
            <w:noProof/>
            <w:sz w:val="22"/>
            <w:szCs w:val="22"/>
            <w:lang w:val="sv-SE" w:eastAsia="sv-SE"/>
          </w:rPr>
          <w:tab/>
        </w:r>
        <w:r w:rsidR="004A1E4B">
          <w:rPr>
            <w:rStyle w:val="Hyperlink"/>
            <w:noProof/>
          </w:rPr>
          <w:t>The in-band case will</w:t>
        </w:r>
        <w:r w:rsidR="008F1C45" w:rsidRPr="00401FEC">
          <w:rPr>
            <w:rStyle w:val="Hyperlink"/>
            <w:noProof/>
          </w:rPr>
          <w:t xml:space="preserve"> not</w:t>
        </w:r>
        <w:r w:rsidR="004A1E4B">
          <w:rPr>
            <w:rStyle w:val="Hyperlink"/>
            <w:noProof/>
          </w:rPr>
          <w:t xml:space="preserve"> be</w:t>
        </w:r>
        <w:r w:rsidR="008F1C45" w:rsidRPr="00401FEC">
          <w:rPr>
            <w:rStyle w:val="Hyperlink"/>
            <w:noProof/>
          </w:rPr>
          <w:t xml:space="preserve"> different in terms of complexity, specification impact and nature than the recently confirmed Working Assumption for Stand-alone and Guard-band deployments.</w:t>
        </w:r>
      </w:hyperlink>
    </w:p>
    <w:p w14:paraId="581B0D11" w14:textId="60C82ECD"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56" w:history="1">
        <w:r w:rsidR="008F1C45" w:rsidRPr="00401FEC">
          <w:rPr>
            <w:rStyle w:val="Hyperlink"/>
            <w:noProof/>
            <w:lang w:val="en-US"/>
          </w:rPr>
          <w:t>Observation 10</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lang w:val="en-US"/>
          </w:rPr>
          <w:t>On the additional power control parameter for 16-QAM in UL, in summary:</w:t>
        </w:r>
      </w:hyperlink>
    </w:p>
    <w:p w14:paraId="20D12A42" w14:textId="0CE5BDC7" w:rsidR="008F1C45" w:rsidRDefault="00C82636" w:rsidP="00B2425C">
      <w:pPr>
        <w:pStyle w:val="TableofFigures"/>
        <w:tabs>
          <w:tab w:val="right" w:leader="dot" w:pos="9629"/>
        </w:tabs>
        <w:ind w:left="1985" w:hanging="284"/>
        <w:jc w:val="both"/>
        <w:rPr>
          <w:rFonts w:asciiTheme="minorHAnsi" w:eastAsiaTheme="minorEastAsia" w:hAnsiTheme="minorHAnsi" w:cstheme="minorBidi"/>
          <w:b w:val="0"/>
          <w:noProof/>
          <w:sz w:val="22"/>
          <w:szCs w:val="22"/>
          <w:lang w:val="sv-SE" w:eastAsia="sv-SE"/>
        </w:rPr>
      </w:pPr>
      <w:hyperlink w:anchor="_Toc83293657" w:history="1">
        <w:r w:rsidR="008F1C45" w:rsidRPr="00401FEC">
          <w:rPr>
            <w:rStyle w:val="Hyperlink"/>
            <w:rFonts w:ascii="Symbol" w:hAnsi="Symbol"/>
            <w:noProof/>
            <w:lang w:val="en-US"/>
          </w:rPr>
          <w:t></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lang w:val="en-US"/>
          </w:rPr>
          <w:t>Category 1:</w:t>
        </w:r>
      </w:hyperlink>
    </w:p>
    <w:p w14:paraId="134EDABB" w14:textId="0AC07C2C" w:rsidR="008F1C45" w:rsidRDefault="00C82636" w:rsidP="00B2425C">
      <w:pPr>
        <w:pStyle w:val="TableofFigures"/>
        <w:tabs>
          <w:tab w:val="right" w:leader="dot" w:pos="9629"/>
        </w:tabs>
        <w:ind w:left="2268" w:hanging="283"/>
        <w:jc w:val="both"/>
        <w:rPr>
          <w:rFonts w:asciiTheme="minorHAnsi" w:eastAsiaTheme="minorEastAsia" w:hAnsiTheme="minorHAnsi" w:cstheme="minorBidi"/>
          <w:b w:val="0"/>
          <w:noProof/>
          <w:sz w:val="22"/>
          <w:szCs w:val="22"/>
          <w:lang w:val="sv-SE" w:eastAsia="sv-SE"/>
        </w:rPr>
      </w:pPr>
      <w:hyperlink w:anchor="_Toc83293658" w:history="1">
        <w:r w:rsidR="008F1C45" w:rsidRPr="00401FEC">
          <w:rPr>
            <w:rStyle w:val="Hyperlink"/>
            <w:rFonts w:ascii="Courier New" w:hAnsi="Courier New" w:cs="Courier New"/>
            <w:noProof/>
            <w:lang w:val="en-US"/>
          </w:rPr>
          <w:t>o</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lang w:val="en-US"/>
          </w:rPr>
          <w:t>Opt-1 re-uses the Δ</w:t>
        </w:r>
        <w:r w:rsidR="008F1C45" w:rsidRPr="00401FEC">
          <w:rPr>
            <w:rStyle w:val="Hyperlink"/>
            <w:noProof/>
            <w:vertAlign w:val="subscript"/>
            <w:lang w:val="en-US"/>
          </w:rPr>
          <w:t>TF</w:t>
        </w:r>
        <w:r w:rsidR="008F1C45" w:rsidRPr="00401FEC">
          <w:rPr>
            <w:rStyle w:val="Hyperlink"/>
            <w:noProof/>
            <w:lang w:val="en-US"/>
          </w:rPr>
          <w:t xml:space="preserve"> expression and the definition of </w:t>
        </w:r>
        <w:r w:rsidR="008F1C45" w:rsidRPr="00401FEC">
          <w:rPr>
            <w:rStyle w:val="Hyperlink"/>
            <w:i/>
            <w:iCs/>
            <w:noProof/>
            <w:lang w:val="en-US"/>
          </w:rPr>
          <w:t>BPRE</w:t>
        </w:r>
        <w:r w:rsidR="008F1C45" w:rsidRPr="00401FEC">
          <w:rPr>
            <w:rStyle w:val="Hyperlink"/>
            <w:noProof/>
          </w:rPr>
          <w:t xml:space="preserve">, and as a result it provides </w:t>
        </w:r>
        <w:r w:rsidR="008F1C45" w:rsidRPr="00401FEC">
          <w:rPr>
            <w:rStyle w:val="Hyperlink"/>
            <w:noProof/>
            <w:lang w:val="en-US"/>
          </w:rPr>
          <w:t>a single Δ</w:t>
        </w:r>
        <w:r w:rsidR="008F1C45" w:rsidRPr="00401FEC">
          <w:rPr>
            <w:rStyle w:val="Hyperlink"/>
            <w:noProof/>
            <w:vertAlign w:val="subscript"/>
            <w:lang w:val="en-US"/>
          </w:rPr>
          <w:t>TF</w:t>
        </w:r>
        <w:r w:rsidR="008F1C45" w:rsidRPr="00401FEC">
          <w:rPr>
            <w:rStyle w:val="Hyperlink"/>
            <w:noProof/>
            <w:lang w:val="en-US"/>
          </w:rPr>
          <w:t xml:space="preserve"> regardless of the I</w:t>
        </w:r>
        <w:r w:rsidR="008F1C45" w:rsidRPr="00401FEC">
          <w:rPr>
            <w:rStyle w:val="Hyperlink"/>
            <w:noProof/>
            <w:vertAlign w:val="subscript"/>
            <w:lang w:val="en-US"/>
          </w:rPr>
          <w:t>TBS</w:t>
        </w:r>
        <w:r w:rsidR="008F1C45" w:rsidRPr="00401FEC">
          <w:rPr>
            <w:rStyle w:val="Hyperlink"/>
            <w:noProof/>
            <w:lang w:val="en-US"/>
          </w:rPr>
          <w:t xml:space="preserve"> index being used. While re-using the Δ</w:t>
        </w:r>
        <w:r w:rsidR="008F1C45" w:rsidRPr="00401FEC">
          <w:rPr>
            <w:rStyle w:val="Hyperlink"/>
            <w:noProof/>
            <w:vertAlign w:val="subscript"/>
            <w:lang w:val="en-US"/>
          </w:rPr>
          <w:t>TF</w:t>
        </w:r>
        <w:r w:rsidR="008F1C45" w:rsidRPr="00401FEC">
          <w:rPr>
            <w:rStyle w:val="Hyperlink"/>
            <w:noProof/>
            <w:lang w:val="en-US"/>
          </w:rPr>
          <w:t xml:space="preserve"> expression seems suitable, reusing the legacy definition of </w:t>
        </w:r>
        <w:r w:rsidR="008F1C45" w:rsidRPr="00401FEC">
          <w:rPr>
            <w:rStyle w:val="Hyperlink"/>
            <w:i/>
            <w:iCs/>
            <w:noProof/>
            <w:lang w:val="en-US"/>
          </w:rPr>
          <w:t>BPRE</w:t>
        </w:r>
        <w:r w:rsidR="008F1C45" w:rsidRPr="00401FEC">
          <w:rPr>
            <w:rStyle w:val="Hyperlink"/>
            <w:noProof/>
            <w:lang w:val="en-US"/>
          </w:rPr>
          <w:t xml:space="preserve"> seems to be an unnecessary overcomplication. The exact resulting value of Δ</w:t>
        </w:r>
        <w:r w:rsidR="008F1C45" w:rsidRPr="00401FEC">
          <w:rPr>
            <w:rStyle w:val="Hyperlink"/>
            <w:noProof/>
            <w:vertAlign w:val="subscript"/>
            <w:lang w:val="en-US"/>
          </w:rPr>
          <w:t>TF</w:t>
        </w:r>
        <w:r w:rsidR="008F1C45" w:rsidRPr="00401FEC">
          <w:rPr>
            <w:rStyle w:val="Hyperlink"/>
            <w:noProof/>
            <w:lang w:val="en-US"/>
          </w:rPr>
          <w:t xml:space="preserve"> in dB from Opt-1 has not been provided by the proponent.</w:t>
        </w:r>
      </w:hyperlink>
    </w:p>
    <w:p w14:paraId="5329E69D" w14:textId="5DD66836" w:rsidR="008F1C45" w:rsidRDefault="00C82636" w:rsidP="00B2425C">
      <w:pPr>
        <w:pStyle w:val="TableofFigures"/>
        <w:tabs>
          <w:tab w:val="right" w:leader="dot" w:pos="9629"/>
        </w:tabs>
        <w:ind w:left="2268" w:hanging="283"/>
        <w:jc w:val="both"/>
        <w:rPr>
          <w:rFonts w:asciiTheme="minorHAnsi" w:eastAsiaTheme="minorEastAsia" w:hAnsiTheme="minorHAnsi" w:cstheme="minorBidi"/>
          <w:b w:val="0"/>
          <w:noProof/>
          <w:sz w:val="22"/>
          <w:szCs w:val="22"/>
          <w:lang w:val="sv-SE" w:eastAsia="sv-SE"/>
        </w:rPr>
      </w:pPr>
      <w:hyperlink w:anchor="_Toc83293659" w:history="1">
        <w:r w:rsidR="008F1C45" w:rsidRPr="00401FEC">
          <w:rPr>
            <w:rStyle w:val="Hyperlink"/>
            <w:rFonts w:ascii="Courier New" w:hAnsi="Courier New" w:cs="Courier New"/>
            <w:noProof/>
            <w:lang w:val="en-US"/>
          </w:rPr>
          <w:t>o</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lang w:val="en-US"/>
          </w:rPr>
          <w:t xml:space="preserve">Opt-2 provides one </w:t>
        </w:r>
        <w:r w:rsidR="008F1C45" w:rsidRPr="00401FEC">
          <w:rPr>
            <w:rStyle w:val="Hyperlink"/>
            <w:noProof/>
          </w:rPr>
          <w:t>Δ</w:t>
        </w:r>
        <w:r w:rsidR="008F1C45" w:rsidRPr="00401FEC">
          <w:rPr>
            <w:rStyle w:val="Hyperlink"/>
            <w:noProof/>
            <w:vertAlign w:val="subscript"/>
          </w:rPr>
          <w:t>TF</w:t>
        </w:r>
        <w:r w:rsidR="008F1C45" w:rsidRPr="00401FEC">
          <w:rPr>
            <w:rStyle w:val="Hyperlink"/>
            <w:noProof/>
            <w:lang w:eastAsia="en-US"/>
          </w:rPr>
          <w:t xml:space="preserve"> per I</w:t>
        </w:r>
        <w:r w:rsidR="008F1C45" w:rsidRPr="00401FEC">
          <w:rPr>
            <w:rStyle w:val="Hyperlink"/>
            <w:noProof/>
            <w:vertAlign w:val="subscript"/>
            <w:lang w:eastAsia="en-US"/>
          </w:rPr>
          <w:t>TBS</w:t>
        </w:r>
        <w:r w:rsidR="008F1C45" w:rsidRPr="00401FEC">
          <w:rPr>
            <w:rStyle w:val="Hyperlink"/>
            <w:noProof/>
            <w:lang w:eastAsia="en-US"/>
          </w:rPr>
          <w:t xml:space="preserve"> index</w:t>
        </w:r>
        <w:r w:rsidR="008F1C45" w:rsidRPr="00401FEC">
          <w:rPr>
            <w:rStyle w:val="Hyperlink"/>
            <w:noProof/>
            <w:lang w:val="en-US"/>
          </w:rPr>
          <w:t>.</w:t>
        </w:r>
        <w:r w:rsidR="008F1C45" w:rsidRPr="00401FEC">
          <w:rPr>
            <w:rStyle w:val="Hyperlink"/>
            <w:noProof/>
          </w:rPr>
          <w:t xml:space="preserve"> </w:t>
        </w:r>
        <w:r w:rsidR="008F1C45" w:rsidRPr="00401FEC">
          <w:rPr>
            <w:rStyle w:val="Hyperlink"/>
            <w:noProof/>
            <w:lang w:val="en-US"/>
          </w:rPr>
          <w:t>That is, 8 different Δ</w:t>
        </w:r>
        <w:r w:rsidR="008F1C45" w:rsidRPr="00401FEC">
          <w:rPr>
            <w:rStyle w:val="Hyperlink"/>
            <w:noProof/>
            <w:vertAlign w:val="subscript"/>
            <w:lang w:val="en-US"/>
          </w:rPr>
          <w:t>TFs</w:t>
        </w:r>
        <w:r w:rsidR="008F1C45" w:rsidRPr="00401FEC">
          <w:rPr>
            <w:rStyle w:val="Hyperlink"/>
            <w:noProof/>
            <w:lang w:val="en-US"/>
          </w:rPr>
          <w:t xml:space="preserve"> would be introduced as to cover the I</w:t>
        </w:r>
        <w:r w:rsidR="008F1C45" w:rsidRPr="00401FEC">
          <w:rPr>
            <w:rStyle w:val="Hyperlink"/>
            <w:noProof/>
            <w:vertAlign w:val="subscript"/>
            <w:lang w:val="en-US"/>
          </w:rPr>
          <w:t>TBS</w:t>
        </w:r>
        <w:r w:rsidR="008F1C45" w:rsidRPr="00401FEC">
          <w:rPr>
            <w:rStyle w:val="Hyperlink"/>
            <w:noProof/>
            <w:lang w:val="en-US"/>
          </w:rPr>
          <w:t xml:space="preserve"> indices spanning from 14 to 21. It is unclear from the proponent the methodology that will be used to determine a </w:t>
        </w:r>
        <w:r w:rsidR="008F1C45" w:rsidRPr="00401FEC">
          <w:rPr>
            <w:rStyle w:val="Hyperlink"/>
            <w:noProof/>
          </w:rPr>
          <w:t>Δ</w:t>
        </w:r>
        <w:r w:rsidR="008F1C45" w:rsidRPr="00401FEC">
          <w:rPr>
            <w:rStyle w:val="Hyperlink"/>
            <w:noProof/>
            <w:vertAlign w:val="subscript"/>
          </w:rPr>
          <w:t>TF</w:t>
        </w:r>
        <w:r w:rsidR="008F1C45" w:rsidRPr="00401FEC">
          <w:rPr>
            <w:rStyle w:val="Hyperlink"/>
            <w:noProof/>
            <w:lang w:eastAsia="en-US"/>
          </w:rPr>
          <w:t xml:space="preserve"> per I</w:t>
        </w:r>
        <w:r w:rsidR="008F1C45" w:rsidRPr="00401FEC">
          <w:rPr>
            <w:rStyle w:val="Hyperlink"/>
            <w:noProof/>
            <w:vertAlign w:val="subscript"/>
            <w:lang w:eastAsia="en-US"/>
          </w:rPr>
          <w:t>TBS</w:t>
        </w:r>
        <w:r w:rsidR="008F1C45" w:rsidRPr="00401FEC">
          <w:rPr>
            <w:rStyle w:val="Hyperlink"/>
            <w:noProof/>
            <w:lang w:eastAsia="en-US"/>
          </w:rPr>
          <w:t xml:space="preserve"> index.</w:t>
        </w:r>
      </w:hyperlink>
    </w:p>
    <w:p w14:paraId="0980F519" w14:textId="20966D09" w:rsidR="008F1C45" w:rsidRDefault="00C82636" w:rsidP="00B2425C">
      <w:pPr>
        <w:pStyle w:val="TableofFigures"/>
        <w:tabs>
          <w:tab w:val="right" w:leader="dot" w:pos="9629"/>
        </w:tabs>
        <w:ind w:left="2268" w:hanging="283"/>
        <w:jc w:val="both"/>
        <w:rPr>
          <w:rFonts w:asciiTheme="minorHAnsi" w:eastAsiaTheme="minorEastAsia" w:hAnsiTheme="minorHAnsi" w:cstheme="minorBidi"/>
          <w:b w:val="0"/>
          <w:noProof/>
          <w:sz w:val="22"/>
          <w:szCs w:val="22"/>
          <w:lang w:val="sv-SE" w:eastAsia="sv-SE"/>
        </w:rPr>
      </w:pPr>
      <w:hyperlink w:anchor="_Toc83293660" w:history="1">
        <w:r w:rsidR="008F1C45" w:rsidRPr="00401FEC">
          <w:rPr>
            <w:rStyle w:val="Hyperlink"/>
            <w:rFonts w:ascii="Courier New" w:hAnsi="Courier New" w:cs="Courier New"/>
            <w:noProof/>
            <w:lang w:val="en-US"/>
          </w:rPr>
          <w:t>o</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lang w:val="en-US"/>
          </w:rPr>
          <w:t>Opt-4 aims at defining a set of values, from which Δ</w:t>
        </w:r>
        <w:r w:rsidR="008F1C45" w:rsidRPr="00401FEC">
          <w:rPr>
            <w:rStyle w:val="Hyperlink"/>
            <w:noProof/>
            <w:vertAlign w:val="subscript"/>
            <w:lang w:val="en-US"/>
          </w:rPr>
          <w:t>TF</w:t>
        </w:r>
        <w:r w:rsidR="008F1C45" w:rsidRPr="00401FEC">
          <w:rPr>
            <w:rStyle w:val="Hyperlink"/>
            <w:noProof/>
            <w:lang w:val="en-US"/>
          </w:rPr>
          <w:t xml:space="preserve"> is selected and delivered to the UE through an RRC parameter, if this RRC parameter is absent then Δ</w:t>
        </w:r>
        <w:r w:rsidR="008F1C45" w:rsidRPr="00401FEC">
          <w:rPr>
            <w:rStyle w:val="Hyperlink"/>
            <w:noProof/>
            <w:vertAlign w:val="subscript"/>
            <w:lang w:val="en-US"/>
          </w:rPr>
          <w:t>TF</w:t>
        </w:r>
        <w:r w:rsidR="008F1C45" w:rsidRPr="00401FEC">
          <w:rPr>
            <w:rStyle w:val="Hyperlink"/>
            <w:noProof/>
            <w:lang w:val="en-US"/>
          </w:rPr>
          <w:t xml:space="preserve"> = 0dB will be used.</w:t>
        </w:r>
        <w:r w:rsidR="008F1C45" w:rsidRPr="00401FEC">
          <w:rPr>
            <w:rStyle w:val="Hyperlink"/>
            <w:noProof/>
          </w:rPr>
          <w:t xml:space="preserve"> </w:t>
        </w:r>
        <w:r w:rsidR="008F1C45" w:rsidRPr="00401FEC">
          <w:rPr>
            <w:rStyle w:val="Hyperlink"/>
            <w:noProof/>
            <w:lang w:val="en-US"/>
          </w:rPr>
          <w:t>This option can be made to encompass other options, e.g., the resulting numeric values from Opt-1 and/or Opt-5 can be included in the set to be used by Opt-4.</w:t>
        </w:r>
      </w:hyperlink>
    </w:p>
    <w:p w14:paraId="33476E50" w14:textId="003DF86B" w:rsidR="008F1C45" w:rsidRDefault="00C82636" w:rsidP="00B2425C">
      <w:pPr>
        <w:pStyle w:val="TableofFigures"/>
        <w:tabs>
          <w:tab w:val="right" w:leader="dot" w:pos="9629"/>
        </w:tabs>
        <w:ind w:left="2268" w:hanging="283"/>
        <w:jc w:val="both"/>
        <w:rPr>
          <w:rFonts w:asciiTheme="minorHAnsi" w:eastAsiaTheme="minorEastAsia" w:hAnsiTheme="minorHAnsi" w:cstheme="minorBidi"/>
          <w:b w:val="0"/>
          <w:noProof/>
          <w:sz w:val="22"/>
          <w:szCs w:val="22"/>
          <w:lang w:val="sv-SE" w:eastAsia="sv-SE"/>
        </w:rPr>
      </w:pPr>
      <w:hyperlink w:anchor="_Toc83293661" w:history="1">
        <w:r w:rsidR="008F1C45" w:rsidRPr="00401FEC">
          <w:rPr>
            <w:rStyle w:val="Hyperlink"/>
            <w:rFonts w:ascii="Courier New" w:hAnsi="Courier New" w:cs="Courier New"/>
            <w:noProof/>
            <w:lang w:val="en-US"/>
          </w:rPr>
          <w:t>o</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lang w:val="en-US"/>
          </w:rPr>
          <w:t>Opt-5 re-uses the Δ</w:t>
        </w:r>
        <w:r w:rsidR="008F1C45" w:rsidRPr="00401FEC">
          <w:rPr>
            <w:rStyle w:val="Hyperlink"/>
            <w:noProof/>
            <w:vertAlign w:val="subscript"/>
            <w:lang w:val="en-US"/>
          </w:rPr>
          <w:t>TF</w:t>
        </w:r>
        <w:r w:rsidR="008F1C45" w:rsidRPr="00401FEC">
          <w:rPr>
            <w:rStyle w:val="Hyperlink"/>
            <w:noProof/>
            <w:lang w:val="en-US"/>
          </w:rPr>
          <w:t xml:space="preserve"> expression as in LTE and redefines </w:t>
        </w:r>
        <w:r w:rsidR="008F1C45" w:rsidRPr="00401FEC">
          <w:rPr>
            <w:rStyle w:val="Hyperlink"/>
            <w:i/>
            <w:iCs/>
            <w:noProof/>
            <w:lang w:val="en-US"/>
          </w:rPr>
          <w:t>BPRE</w:t>
        </w:r>
        <w:r w:rsidR="008F1C45" w:rsidRPr="00401FEC">
          <w:rPr>
            <w:rStyle w:val="Hyperlink"/>
            <w:noProof/>
            <w:lang w:val="en-US"/>
          </w:rPr>
          <w:t xml:space="preserve"> as “</w:t>
        </w:r>
        <w:r w:rsidR="008F1C45" w:rsidRPr="00401FEC">
          <w:rPr>
            <w:rStyle w:val="Hyperlink"/>
            <w:i/>
            <w:iCs/>
            <w:noProof/>
            <w:lang w:val="en-US"/>
          </w:rPr>
          <w:t>BPRE</w:t>
        </w:r>
        <w:r w:rsidR="008F1C45" w:rsidRPr="00401FEC">
          <w:rPr>
            <w:rStyle w:val="Hyperlink"/>
            <w:noProof/>
            <w:lang w:val="en-US"/>
          </w:rPr>
          <w:t xml:space="preserve"> = CodeRate</w:t>
        </w:r>
        <w:r w:rsidR="008F1C45" w:rsidRPr="00401FEC">
          <w:rPr>
            <w:rStyle w:val="Hyperlink"/>
            <w:noProof/>
            <w:vertAlign w:val="subscript"/>
            <w:lang w:val="en-US"/>
          </w:rPr>
          <w:t>max*</w:t>
        </w:r>
        <w:r w:rsidR="008F1C45" w:rsidRPr="00401FEC">
          <w:rPr>
            <w:rStyle w:val="Hyperlink"/>
            <w:noProof/>
            <w:lang w:val="en-US"/>
          </w:rPr>
          <w:t>Q</w:t>
        </w:r>
        <w:r w:rsidR="008F1C45" w:rsidRPr="00401FEC">
          <w:rPr>
            <w:rStyle w:val="Hyperlink"/>
            <w:noProof/>
            <w:vertAlign w:val="subscript"/>
            <w:lang w:val="en-US"/>
          </w:rPr>
          <w:t>m</w:t>
        </w:r>
        <w:r w:rsidR="008F1C45" w:rsidRPr="00401FEC">
          <w:rPr>
            <w:rStyle w:val="Hyperlink"/>
            <w:noProof/>
            <w:lang w:val="en-US"/>
          </w:rPr>
          <w:t>” in order to simplify it.</w:t>
        </w:r>
        <w:r w:rsidR="008F1C45" w:rsidRPr="00401FEC">
          <w:rPr>
            <w:rStyle w:val="Hyperlink"/>
            <w:noProof/>
          </w:rPr>
          <w:t xml:space="preserve"> As result Opt-3 provides </w:t>
        </w:r>
        <w:r w:rsidR="008F1C45" w:rsidRPr="00401FEC">
          <w:rPr>
            <w:rStyle w:val="Hyperlink"/>
            <w:noProof/>
            <w:lang w:val="en-US"/>
          </w:rPr>
          <w:t>a single Δ</w:t>
        </w:r>
        <w:r w:rsidR="008F1C45" w:rsidRPr="00401FEC">
          <w:rPr>
            <w:rStyle w:val="Hyperlink"/>
            <w:noProof/>
            <w:vertAlign w:val="subscript"/>
            <w:lang w:val="en-US"/>
          </w:rPr>
          <w:t>TF</w:t>
        </w:r>
        <w:r w:rsidR="008F1C45" w:rsidRPr="00401FEC">
          <w:rPr>
            <w:rStyle w:val="Hyperlink"/>
            <w:noProof/>
            <w:lang w:val="en-US"/>
          </w:rPr>
          <w:t xml:space="preserve"> regardless of the I</w:t>
        </w:r>
        <w:r w:rsidR="008F1C45" w:rsidRPr="00401FEC">
          <w:rPr>
            <w:rStyle w:val="Hyperlink"/>
            <w:noProof/>
            <w:vertAlign w:val="subscript"/>
            <w:lang w:val="en-US"/>
          </w:rPr>
          <w:t>TBS</w:t>
        </w:r>
        <w:r w:rsidR="008F1C45" w:rsidRPr="00401FEC">
          <w:rPr>
            <w:rStyle w:val="Hyperlink"/>
            <w:noProof/>
            <w:lang w:val="en-US"/>
          </w:rPr>
          <w:t xml:space="preserve"> index being used (The estimated value is Δ</w:t>
        </w:r>
        <w:r w:rsidR="008F1C45" w:rsidRPr="00401FEC">
          <w:rPr>
            <w:rStyle w:val="Hyperlink"/>
            <w:noProof/>
            <w:vertAlign w:val="subscript"/>
            <w:lang w:val="en-US"/>
          </w:rPr>
          <w:t>TF</w:t>
        </w:r>
        <w:r w:rsidR="008F1C45" w:rsidRPr="00401FEC">
          <w:rPr>
            <w:rStyle w:val="Hyperlink"/>
            <w:noProof/>
            <w:lang w:val="en-US"/>
          </w:rPr>
          <w:t xml:space="preserve"> = 7.2545 dB).</w:t>
        </w:r>
      </w:hyperlink>
    </w:p>
    <w:p w14:paraId="565FCFAC" w14:textId="337C91A0" w:rsidR="008F1C45" w:rsidRDefault="00C82636" w:rsidP="00B2425C">
      <w:pPr>
        <w:pStyle w:val="TableofFigures"/>
        <w:tabs>
          <w:tab w:val="right" w:leader="dot" w:pos="9629"/>
        </w:tabs>
        <w:ind w:left="1985" w:hanging="284"/>
        <w:jc w:val="both"/>
        <w:rPr>
          <w:rFonts w:asciiTheme="minorHAnsi" w:eastAsiaTheme="minorEastAsia" w:hAnsiTheme="minorHAnsi" w:cstheme="minorBidi"/>
          <w:b w:val="0"/>
          <w:noProof/>
          <w:sz w:val="22"/>
          <w:szCs w:val="22"/>
          <w:lang w:val="sv-SE" w:eastAsia="sv-SE"/>
        </w:rPr>
      </w:pPr>
      <w:hyperlink w:anchor="_Toc83293662" w:history="1">
        <w:r w:rsidR="008F1C45" w:rsidRPr="00401FEC">
          <w:rPr>
            <w:rStyle w:val="Hyperlink"/>
            <w:rFonts w:ascii="Symbol" w:hAnsi="Symbol"/>
            <w:noProof/>
            <w:lang w:val="en-US"/>
          </w:rPr>
          <w:t></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lang w:val="en-US"/>
          </w:rPr>
          <w:t>Category 2:</w:t>
        </w:r>
      </w:hyperlink>
    </w:p>
    <w:p w14:paraId="34AEE6CE" w14:textId="5B73C406" w:rsidR="008F1C45" w:rsidRDefault="00C82636" w:rsidP="00B2425C">
      <w:pPr>
        <w:pStyle w:val="TableofFigures"/>
        <w:tabs>
          <w:tab w:val="right" w:leader="dot" w:pos="9629"/>
        </w:tabs>
        <w:ind w:left="2268" w:hanging="283"/>
        <w:jc w:val="both"/>
        <w:rPr>
          <w:rFonts w:asciiTheme="minorHAnsi" w:eastAsiaTheme="minorEastAsia" w:hAnsiTheme="minorHAnsi" w:cstheme="minorBidi"/>
          <w:b w:val="0"/>
          <w:noProof/>
          <w:sz w:val="22"/>
          <w:szCs w:val="22"/>
          <w:lang w:val="sv-SE" w:eastAsia="sv-SE"/>
        </w:rPr>
      </w:pPr>
      <w:hyperlink w:anchor="_Toc83293663" w:history="1">
        <w:r w:rsidR="008F1C45" w:rsidRPr="00401FEC">
          <w:rPr>
            <w:rStyle w:val="Hyperlink"/>
            <w:rFonts w:ascii="Courier New" w:hAnsi="Courier New" w:cs="Courier New"/>
            <w:noProof/>
            <w:lang w:val="en-US"/>
          </w:rPr>
          <w:t>o</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lang w:val="en-US"/>
          </w:rPr>
          <w:t xml:space="preserve">Opt-3 aims at introducing a “TPC command” which is to be dynamically signaled via DCI rather than </w:t>
        </w:r>
        <w:r w:rsidR="00216F25" w:rsidRPr="002A74BA">
          <w:rPr>
            <w:lang w:val="en-US"/>
          </w:rPr>
          <w:t>semi-statically</w:t>
        </w:r>
        <w:r w:rsidR="00216F25">
          <w:rPr>
            <w:lang w:val="en-US"/>
          </w:rPr>
          <w:t xml:space="preserve"> signaled as </w:t>
        </w:r>
        <w:r w:rsidR="00216F25" w:rsidRPr="002A74BA">
          <w:rPr>
            <w:lang w:val="en-US"/>
          </w:rPr>
          <w:t>Δ</w:t>
        </w:r>
        <w:r w:rsidR="00216F25" w:rsidRPr="00ED25E1">
          <w:rPr>
            <w:vertAlign w:val="subscript"/>
            <w:lang w:val="en-US"/>
          </w:rPr>
          <w:t>TF</w:t>
        </w:r>
        <w:r w:rsidR="008F1C45" w:rsidRPr="00401FEC">
          <w:rPr>
            <w:rStyle w:val="Hyperlink"/>
            <w:noProof/>
            <w:lang w:val="en-US"/>
          </w:rPr>
          <w:t>.</w:t>
        </w:r>
        <w:r w:rsidR="008F1C45" w:rsidRPr="00401FEC">
          <w:rPr>
            <w:rStyle w:val="Hyperlink"/>
            <w:noProof/>
          </w:rPr>
          <w:t xml:space="preserve"> </w:t>
        </w:r>
        <w:r w:rsidR="008F1C45" w:rsidRPr="00401FEC">
          <w:rPr>
            <w:rStyle w:val="Hyperlink"/>
            <w:noProof/>
            <w:lang w:val="en-US"/>
          </w:rPr>
          <w:t>The purpose of the new term in the UE transmit power control equation is to compensate for the fact that 16-QAM will have more bits per RE than QPSK, rather than compensating for the channel variations as it is the purpose of a TPC command</w:t>
        </w:r>
        <w:r w:rsidR="00216F25">
          <w:rPr>
            <w:rStyle w:val="Hyperlink"/>
            <w:noProof/>
            <w:lang w:val="en-US"/>
          </w:rPr>
          <w:t>.</w:t>
        </w:r>
        <w:r w:rsidR="00216F25" w:rsidRPr="00216F25">
          <w:rPr>
            <w:lang w:val="en-US"/>
          </w:rPr>
          <w:t xml:space="preserve"> </w:t>
        </w:r>
        <w:r w:rsidR="00216F25">
          <w:rPr>
            <w:lang w:val="en-US"/>
          </w:rPr>
          <w:t xml:space="preserve">The “TPC command” serves a different purpose than was is intended </w:t>
        </w:r>
        <w:r w:rsidR="00B16BB4">
          <w:rPr>
            <w:lang w:val="en-US"/>
          </w:rPr>
          <w:t xml:space="preserve">to be achieved </w:t>
        </w:r>
        <w:r w:rsidR="00216F25">
          <w:rPr>
            <w:lang w:val="en-US"/>
          </w:rPr>
          <w:t xml:space="preserve">through </w:t>
        </w:r>
        <w:r w:rsidR="00216F25" w:rsidRPr="002A74BA">
          <w:rPr>
            <w:lang w:val="en-US"/>
          </w:rPr>
          <w:t>Δ</w:t>
        </w:r>
        <w:r w:rsidR="00216F25" w:rsidRPr="00ED25E1">
          <w:rPr>
            <w:vertAlign w:val="subscript"/>
            <w:lang w:val="en-US"/>
          </w:rPr>
          <w:t>TF</w:t>
        </w:r>
        <w:r w:rsidR="008F1C45" w:rsidRPr="00401FEC">
          <w:rPr>
            <w:rStyle w:val="Hyperlink"/>
            <w:noProof/>
            <w:lang w:val="en-US"/>
          </w:rPr>
          <w:t>.</w:t>
        </w:r>
      </w:hyperlink>
    </w:p>
    <w:p w14:paraId="34D94733" w14:textId="110C5F53"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64" w:history="1">
        <w:r w:rsidR="008F1C45" w:rsidRPr="00401FEC">
          <w:rPr>
            <w:rStyle w:val="Hyperlink"/>
            <w:noProof/>
          </w:rPr>
          <w:t>Observation 11</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rPr>
          <w:t>The applicability of 16-QAM in DL for PUR is less transparent and the use-case less evident than 16-QAM in UL for PUR. Therefore, the pre-configuration of 16-QAM for PUR should decouple UL and DL.</w:t>
        </w:r>
      </w:hyperlink>
    </w:p>
    <w:p w14:paraId="0E8D4B9E" w14:textId="2E76898D"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65" w:history="1">
        <w:r w:rsidR="008F1C45" w:rsidRPr="00401FEC">
          <w:rPr>
            <w:rStyle w:val="Hyperlink"/>
            <w:noProof/>
          </w:rPr>
          <w:t>Observation 12</w:t>
        </w:r>
        <w:r w:rsidR="008F1C45">
          <w:rPr>
            <w:rFonts w:asciiTheme="minorHAnsi" w:eastAsiaTheme="minorEastAsia" w:hAnsiTheme="minorHAnsi" w:cstheme="minorBidi"/>
            <w:b w:val="0"/>
            <w:noProof/>
            <w:sz w:val="22"/>
            <w:szCs w:val="22"/>
            <w:lang w:val="sv-SE" w:eastAsia="sv-SE"/>
          </w:rPr>
          <w:tab/>
        </w:r>
        <w:r w:rsidR="008F1C45" w:rsidRPr="00401FEC">
          <w:rPr>
            <w:rStyle w:val="Hyperlink"/>
            <w:noProof/>
          </w:rPr>
          <w:t>Given that the potential agreements touching upon the applicability of 16-QAM in DL for PUR were lengthy discussed and they address observation 1</w:t>
        </w:r>
        <w:r w:rsidR="0008723C">
          <w:rPr>
            <w:rStyle w:val="Hyperlink"/>
            <w:noProof/>
          </w:rPr>
          <w:t>1</w:t>
        </w:r>
        <w:r w:rsidR="008F1C45" w:rsidRPr="00401FEC">
          <w:rPr>
            <w:rStyle w:val="Hyperlink"/>
            <w:noProof/>
          </w:rPr>
          <w:t xml:space="preserve">, we </w:t>
        </w:r>
        <w:r w:rsidR="00964E5F">
          <w:rPr>
            <w:rStyle w:val="Hyperlink"/>
            <w:noProof/>
          </w:rPr>
          <w:t>are ok with agreeing</w:t>
        </w:r>
        <w:r w:rsidR="008F1C45" w:rsidRPr="00401FEC">
          <w:rPr>
            <w:rStyle w:val="Hyperlink"/>
            <w:noProof/>
          </w:rPr>
          <w:t xml:space="preserve"> on them.</w:t>
        </w:r>
      </w:hyperlink>
    </w:p>
    <w:p w14:paraId="6F3FBB3A" w14:textId="5D9AA8F0" w:rsidR="006E1C82" w:rsidRPr="00136A93" w:rsidRDefault="006F6582" w:rsidP="008E065E">
      <w:pPr>
        <w:pStyle w:val="BodyText"/>
      </w:pPr>
      <w:r>
        <w:rPr>
          <w:b/>
          <w:bCs/>
        </w:rPr>
        <w:fldChar w:fldCharType="end"/>
      </w:r>
      <w:r w:rsidR="00901E6B" w:rsidRPr="00901E6B">
        <w:t xml:space="preserve"> </w:t>
      </w:r>
    </w:p>
    <w:p w14:paraId="7AFEA5AA" w14:textId="2335D1AC" w:rsidR="006E1C82" w:rsidRDefault="008E065E" w:rsidP="006E1C82">
      <w:pPr>
        <w:pStyle w:val="BodyText"/>
        <w:rPr>
          <w:rFonts w:ascii="Times New Roman" w:hAnsi="Times New Roman"/>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6115BA00" w14:textId="0B53133F" w:rsidR="008F1C45" w:rsidRDefault="006E1C82"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3293666" w:history="1">
        <w:r w:rsidR="008F1C45" w:rsidRPr="00E64F80">
          <w:rPr>
            <w:rStyle w:val="Hyperlink"/>
            <w:noProof/>
          </w:rPr>
          <w:t>Proposal 1</w:t>
        </w:r>
        <w:r w:rsidR="008F1C45">
          <w:rPr>
            <w:rFonts w:asciiTheme="minorHAnsi" w:eastAsiaTheme="minorEastAsia" w:hAnsiTheme="minorHAnsi" w:cstheme="minorBidi"/>
            <w:b w:val="0"/>
            <w:noProof/>
            <w:sz w:val="22"/>
            <w:szCs w:val="22"/>
            <w:lang w:val="sv-SE" w:eastAsia="sv-SE"/>
          </w:rPr>
          <w:tab/>
        </w:r>
        <w:r w:rsidR="008F1C45" w:rsidRPr="00E64F80">
          <w:rPr>
            <w:rStyle w:val="Hyperlink"/>
            <w:noProof/>
          </w:rPr>
          <w:t>To clarify that the “</w:t>
        </w:r>
        <w:r w:rsidR="008F1C45" w:rsidRPr="00E64F80">
          <w:rPr>
            <w:rStyle w:val="Hyperlink"/>
            <w:i/>
            <w:iCs/>
            <w:noProof/>
          </w:rPr>
          <w:t>inbandCarrierInfor</w:t>
        </w:r>
        <w:r w:rsidR="008F1C45" w:rsidRPr="00E64F80">
          <w:rPr>
            <w:rStyle w:val="Hyperlink"/>
            <w:noProof/>
          </w:rPr>
          <w:t>” is not only signalled in SIB, the “/UE specific signaling” is appended to related agreement from RAN1# 106-e as follows:</w:t>
        </w:r>
      </w:hyperlink>
    </w:p>
    <w:p w14:paraId="198D7B94" w14:textId="1F7FDA53" w:rsidR="008F1C45" w:rsidRDefault="00C82636" w:rsidP="00B2425C">
      <w:pPr>
        <w:pStyle w:val="TableofFigures"/>
        <w:tabs>
          <w:tab w:val="right" w:leader="dot" w:pos="9629"/>
        </w:tabs>
        <w:ind w:firstLine="0"/>
        <w:jc w:val="both"/>
        <w:rPr>
          <w:rFonts w:asciiTheme="minorHAnsi" w:eastAsiaTheme="minorEastAsia" w:hAnsiTheme="minorHAnsi" w:cstheme="minorBidi"/>
          <w:b w:val="0"/>
          <w:noProof/>
          <w:sz w:val="22"/>
          <w:szCs w:val="22"/>
          <w:lang w:val="sv-SE" w:eastAsia="sv-SE"/>
        </w:rPr>
      </w:pPr>
      <w:hyperlink w:anchor="_Toc83293667" w:history="1">
        <w:r w:rsidR="008F1C45" w:rsidRPr="00E64F80">
          <w:rPr>
            <w:rStyle w:val="Hyperlink"/>
            <w:noProof/>
          </w:rPr>
          <w:t xml:space="preserve">“For the UE configured with 16-QAM for NPDSCH, the deployment of the carrier is signaled by </w:t>
        </w:r>
        <w:r w:rsidR="008F1C45" w:rsidRPr="00E64F80">
          <w:rPr>
            <w:rStyle w:val="Hyperlink"/>
            <w:i/>
            <w:iCs/>
            <w:noProof/>
          </w:rPr>
          <w:t>operationModeInfo</w:t>
        </w:r>
        <w:r w:rsidR="008F1C45" w:rsidRPr="00E64F80">
          <w:rPr>
            <w:rStyle w:val="Hyperlink"/>
            <w:noProof/>
          </w:rPr>
          <w:t xml:space="preserve"> in MIB or </w:t>
        </w:r>
        <w:r w:rsidR="008F1C45" w:rsidRPr="00E64F80">
          <w:rPr>
            <w:rStyle w:val="Hyperlink"/>
            <w:i/>
            <w:iCs/>
            <w:noProof/>
          </w:rPr>
          <w:t>inbandCarrierInfo</w:t>
        </w:r>
        <w:r w:rsidR="008F1C45" w:rsidRPr="00E64F80">
          <w:rPr>
            <w:rStyle w:val="Hyperlink"/>
            <w:noProof/>
          </w:rPr>
          <w:t xml:space="preserve"> in SIB/UE specific signaling”</w:t>
        </w:r>
      </w:hyperlink>
    </w:p>
    <w:p w14:paraId="63CA8D9E" w14:textId="768473DC"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68" w:history="1">
        <w:r w:rsidR="008F1C45" w:rsidRPr="00E64F80">
          <w:rPr>
            <w:rStyle w:val="Hyperlink"/>
            <w:noProof/>
          </w:rPr>
          <w:t>Proposal 2</w:t>
        </w:r>
        <w:r w:rsidR="008F1C45">
          <w:rPr>
            <w:rFonts w:asciiTheme="minorHAnsi" w:eastAsiaTheme="minorEastAsia" w:hAnsiTheme="minorHAnsi" w:cstheme="minorBidi"/>
            <w:b w:val="0"/>
            <w:noProof/>
            <w:sz w:val="22"/>
            <w:szCs w:val="22"/>
            <w:lang w:val="sv-SE" w:eastAsia="sv-SE"/>
          </w:rPr>
          <w:tab/>
        </w:r>
        <w:r w:rsidR="008F1C45" w:rsidRPr="00E64F80">
          <w:rPr>
            <w:rStyle w:val="Hyperlink"/>
            <w:noProof/>
          </w:rPr>
          <w:t>In Rel-17 for 16-QAM in DL, NRS symbols are used as reference resource for CQI measurement.</w:t>
        </w:r>
      </w:hyperlink>
    </w:p>
    <w:p w14:paraId="63D753FE" w14:textId="74B8EC24" w:rsidR="00302304" w:rsidRPr="00302304" w:rsidRDefault="00C82636" w:rsidP="00B2425C">
      <w:pPr>
        <w:pStyle w:val="TableofFigures"/>
        <w:tabs>
          <w:tab w:val="right" w:leader="dot" w:pos="9629"/>
        </w:tabs>
        <w:jc w:val="both"/>
        <w:rPr>
          <w:noProof/>
          <w:color w:val="0000FF"/>
          <w:u w:val="single"/>
        </w:rPr>
      </w:pPr>
      <w:hyperlink w:anchor="_Toc83293669" w:history="1">
        <w:r w:rsidR="008F1C45" w:rsidRPr="00E64F80">
          <w:rPr>
            <w:rStyle w:val="Hyperlink"/>
            <w:noProof/>
          </w:rPr>
          <w:t>Proposal 3</w:t>
        </w:r>
        <w:r w:rsidR="008F1C45">
          <w:rPr>
            <w:rFonts w:asciiTheme="minorHAnsi" w:eastAsiaTheme="minorEastAsia" w:hAnsiTheme="minorHAnsi" w:cstheme="minorBidi"/>
            <w:b w:val="0"/>
            <w:noProof/>
            <w:sz w:val="22"/>
            <w:szCs w:val="22"/>
            <w:lang w:val="sv-SE" w:eastAsia="sv-SE"/>
          </w:rPr>
          <w:tab/>
        </w:r>
        <w:r w:rsidR="008F1C45" w:rsidRPr="00E64F80">
          <w:rPr>
            <w:rStyle w:val="Hyperlink"/>
            <w:noProof/>
          </w:rPr>
          <w:t>The three unused entries in the legacy CQI mapping Table in clause 9.1.22.15 of TS 36.133 (i.e., Table 9.1.22.15-1) are used for the CQI reporting of 16-QAM in DL.</w:t>
        </w:r>
      </w:hyperlink>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302304" w14:paraId="5535AEA4" w14:textId="77777777" w:rsidTr="002710E2">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E1322" w14:textId="77777777" w:rsidR="00302304" w:rsidRDefault="00302304" w:rsidP="002710E2">
            <w:pPr>
              <w:pStyle w:val="TAH"/>
              <w:rPr>
                <w:rFonts w:cs="Arial"/>
                <w:lang w:eastAsia="en-US"/>
              </w:rPr>
            </w:pPr>
            <w:r>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F0F3B7" w14:textId="77777777" w:rsidR="00302304" w:rsidRDefault="00302304" w:rsidP="002710E2">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hideMark/>
          </w:tcPr>
          <w:p w14:paraId="3AC290B1" w14:textId="77777777" w:rsidR="00302304" w:rsidRDefault="00302304" w:rsidP="002710E2">
            <w:pPr>
              <w:pStyle w:val="TAH"/>
              <w:rPr>
                <w:sz w:val="20"/>
                <w:lang w:eastAsia="sv-SE"/>
              </w:rPr>
            </w:pPr>
            <w:r>
              <w:t xml:space="preserve">16-QAM </w:t>
            </w:r>
            <w:r w:rsidRPr="00161B74">
              <w:t>CQI</w:t>
            </w:r>
            <w:r>
              <w:t xml:space="preserve"> index with </w:t>
            </w:r>
            <w:r w:rsidRPr="005207FB">
              <w:rPr>
                <w:lang w:val="en-US"/>
              </w:rPr>
              <w:t>N</w:t>
            </w:r>
            <w:r>
              <w:rPr>
                <w:lang w:val="en-US"/>
              </w:rPr>
              <w:t xml:space="preserve">PDSCH </w:t>
            </w:r>
            <w:r>
              <w:t>transport block error probability not exceeding 0.1</w:t>
            </w:r>
          </w:p>
        </w:tc>
      </w:tr>
      <w:tr w:rsidR="00302304" w14:paraId="3CF6C4B6" w14:textId="77777777" w:rsidTr="002710E2">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79A957" w14:textId="77777777" w:rsidR="00302304" w:rsidRDefault="00302304" w:rsidP="002710E2">
            <w:pPr>
              <w:pStyle w:val="TAC"/>
              <w:rPr>
                <w:szCs w:val="18"/>
                <w:lang w:val="en-GB"/>
              </w:rPr>
            </w:pPr>
            <w:r>
              <w:rPr>
                <w:lang w:val="en-GB"/>
              </w:rP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622753" w14:textId="77777777" w:rsidR="00302304" w:rsidRDefault="00302304" w:rsidP="002710E2">
            <w:pPr>
              <w:pStyle w:val="TAC"/>
              <w:rPr>
                <w:sz w:val="20"/>
                <w:lang w:val="en-GB"/>
              </w:rPr>
            </w:pPr>
            <w:r>
              <w:rPr>
                <w:lang w:val="en-GB"/>
              </w:rPr>
              <w:t>1</w:t>
            </w:r>
          </w:p>
        </w:tc>
        <w:tc>
          <w:tcPr>
            <w:tcW w:w="4837" w:type="dxa"/>
            <w:tcBorders>
              <w:top w:val="nil"/>
              <w:left w:val="nil"/>
              <w:bottom w:val="single" w:sz="8" w:space="0" w:color="auto"/>
              <w:right w:val="single" w:sz="8" w:space="0" w:color="auto"/>
            </w:tcBorders>
            <w:hideMark/>
          </w:tcPr>
          <w:p w14:paraId="0D8B8840" w14:textId="77777777" w:rsidR="00302304" w:rsidRPr="00B9545E" w:rsidRDefault="00302304" w:rsidP="002710E2">
            <w:pPr>
              <w:pStyle w:val="TAC"/>
              <w:rPr>
                <w:lang w:val="en-GB"/>
              </w:rPr>
            </w:pPr>
            <w:r w:rsidRPr="00B9545E">
              <w:rPr>
                <w:rFonts w:ascii="Calibri" w:hAnsi="Calibri" w:cs="Calibri"/>
              </w:rPr>
              <w:t>0</w:t>
            </w:r>
          </w:p>
        </w:tc>
      </w:tr>
      <w:tr w:rsidR="00302304" w14:paraId="02AEF71D" w14:textId="77777777" w:rsidTr="002710E2">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E53C34" w14:textId="77777777" w:rsidR="00302304" w:rsidRDefault="00302304" w:rsidP="002710E2">
            <w:pPr>
              <w:pStyle w:val="TAC"/>
              <w:rPr>
                <w:lang w:val="en-GB"/>
              </w:rPr>
            </w:pPr>
            <w:r>
              <w:rPr>
                <w:lang w:val="en-GB"/>
              </w:rP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4378AC" w14:textId="77777777" w:rsidR="00302304" w:rsidRDefault="00302304" w:rsidP="002710E2">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617939E5" w14:textId="77777777" w:rsidR="00302304" w:rsidRPr="00B9545E" w:rsidRDefault="00302304" w:rsidP="002710E2">
            <w:pPr>
              <w:pStyle w:val="TAC"/>
              <w:rPr>
                <w:lang w:val="en-GB"/>
              </w:rPr>
            </w:pPr>
            <w:r w:rsidRPr="00B9545E">
              <w:rPr>
                <w:rFonts w:ascii="Calibri" w:hAnsi="Calibri" w:cs="Calibri"/>
              </w:rPr>
              <w:t>1</w:t>
            </w:r>
          </w:p>
        </w:tc>
      </w:tr>
      <w:tr w:rsidR="00302304" w14:paraId="6F31A731" w14:textId="77777777" w:rsidTr="002710E2">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4ABCC0" w14:textId="77777777" w:rsidR="00302304" w:rsidRDefault="00302304" w:rsidP="002710E2">
            <w:pPr>
              <w:pStyle w:val="TAC"/>
              <w:rPr>
                <w:lang w:val="en-GB"/>
              </w:rPr>
            </w:pPr>
            <w:r>
              <w:rPr>
                <w:lang w:val="en-GB"/>
              </w:rP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37C17C" w14:textId="77777777" w:rsidR="00302304" w:rsidRDefault="00302304" w:rsidP="002710E2">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01067135" w14:textId="77777777" w:rsidR="00302304" w:rsidRPr="00B9545E" w:rsidRDefault="00302304" w:rsidP="002710E2">
            <w:pPr>
              <w:pStyle w:val="TAC"/>
              <w:rPr>
                <w:lang w:val="en-GB"/>
              </w:rPr>
            </w:pPr>
            <w:r w:rsidRPr="00B9545E">
              <w:rPr>
                <w:rFonts w:ascii="Calibri" w:hAnsi="Calibri" w:cs="Calibri"/>
              </w:rPr>
              <w:t>2</w:t>
            </w:r>
          </w:p>
        </w:tc>
      </w:tr>
    </w:tbl>
    <w:p w14:paraId="5EE7EACB" w14:textId="77777777" w:rsidR="00302304" w:rsidRDefault="00302304" w:rsidP="00302304">
      <w:pPr>
        <w:pStyle w:val="Proposal"/>
        <w:numPr>
          <w:ilvl w:val="0"/>
          <w:numId w:val="0"/>
        </w:numPr>
        <w:ind w:left="1701"/>
      </w:pP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302304" w14:paraId="2C2FA28F" w14:textId="77777777" w:rsidTr="002710E2">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274857" w14:textId="77777777" w:rsidR="00302304" w:rsidRDefault="00302304" w:rsidP="002710E2">
            <w:pPr>
              <w:keepNext/>
              <w:jc w:val="center"/>
              <w:rPr>
                <w:rFonts w:ascii="Arial" w:hAnsi="Arial" w:cs="Arial"/>
                <w:b/>
                <w:bCs/>
                <w:sz w:val="18"/>
                <w:szCs w:val="18"/>
                <w:lang w:val="sv-SE"/>
              </w:rPr>
            </w:pPr>
            <w:r>
              <w:rPr>
                <w:rFonts w:ascii="Arial" w:hAnsi="Arial" w:cs="Arial"/>
                <w:b/>
                <w:bCs/>
                <w:sz w:val="18"/>
                <w:szCs w:val="18"/>
              </w:rPr>
              <w:lastRenderedPageBreak/>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ED5DF" w14:textId="77777777" w:rsidR="00302304" w:rsidRDefault="00302304" w:rsidP="002710E2">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302304" w14:paraId="481495B0" w14:textId="77777777" w:rsidTr="002710E2">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A7C0A90" w14:textId="77777777" w:rsidR="00302304" w:rsidRDefault="00302304" w:rsidP="002710E2">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43ADFC25" w14:textId="77777777" w:rsidR="00302304" w:rsidRPr="00B9545E" w:rsidRDefault="00302304" w:rsidP="002710E2">
            <w:pPr>
              <w:pStyle w:val="TAH"/>
              <w:rPr>
                <w:rFonts w:cs="Arial"/>
                <w:szCs w:val="18"/>
              </w:rPr>
            </w:pPr>
            <w:r w:rsidRPr="00B9545E">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4AEFC60" w14:textId="77777777" w:rsidR="00302304" w:rsidRPr="00B9545E" w:rsidRDefault="00302304" w:rsidP="002710E2">
            <w:pPr>
              <w:pStyle w:val="TAH"/>
              <w:rPr>
                <w:sz w:val="20"/>
                <w:lang w:val="de-DE"/>
              </w:rPr>
            </w:pPr>
            <w:r w:rsidRPr="00B9545E">
              <w:rPr>
                <w:lang w:val="de-DE"/>
              </w:rPr>
              <w:t>In-band deployments</w:t>
            </w:r>
          </w:p>
        </w:tc>
      </w:tr>
      <w:tr w:rsidR="00302304" w14:paraId="4E90E2D0" w14:textId="77777777" w:rsidTr="002710E2">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F5E39" w14:textId="77777777" w:rsidR="00302304" w:rsidRDefault="00302304" w:rsidP="002710E2">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408E9004" w14:textId="77777777" w:rsidR="00302304" w:rsidRPr="00B9545E" w:rsidRDefault="00302304" w:rsidP="002710E2">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837C517" w14:textId="77777777" w:rsidR="00302304" w:rsidRPr="00B9545E" w:rsidRDefault="00302304" w:rsidP="002710E2">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13</w:t>
            </w:r>
            <w:r>
              <w:rPr>
                <w:rFonts w:ascii="Arial" w:hAnsi="Arial" w:cs="Arial"/>
                <w:sz w:val="18"/>
                <w:szCs w:val="18"/>
              </w:rPr>
              <w:t>]</w:t>
            </w:r>
          </w:p>
        </w:tc>
      </w:tr>
      <w:tr w:rsidR="00302304" w14:paraId="6DF71B31" w14:textId="77777777" w:rsidTr="002710E2">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A2F23" w14:textId="77777777" w:rsidR="00302304" w:rsidRDefault="00302304" w:rsidP="002710E2">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49CF28EE" w14:textId="77777777" w:rsidR="00302304" w:rsidRPr="00B9545E" w:rsidRDefault="00302304" w:rsidP="002710E2">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20</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2B621CC9" w14:textId="77777777" w:rsidR="00302304" w:rsidRPr="00B9545E" w:rsidRDefault="00302304" w:rsidP="002710E2">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16</w:t>
            </w:r>
            <w:r>
              <w:rPr>
                <w:rFonts w:ascii="Arial" w:hAnsi="Arial" w:cs="Arial"/>
                <w:sz w:val="18"/>
                <w:szCs w:val="18"/>
              </w:rPr>
              <w:t>]</w:t>
            </w:r>
          </w:p>
        </w:tc>
      </w:tr>
      <w:tr w:rsidR="00302304" w14:paraId="17A7CD9A" w14:textId="77777777" w:rsidTr="002710E2">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B0E47" w14:textId="77777777" w:rsidR="00302304" w:rsidRDefault="00302304" w:rsidP="002710E2">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DBF8DC9" w14:textId="77777777" w:rsidR="00302304" w:rsidRPr="00B9545E" w:rsidRDefault="00302304" w:rsidP="002710E2">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21</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18AF499D" w14:textId="77777777" w:rsidR="00302304" w:rsidRPr="00B9545E" w:rsidRDefault="00302304" w:rsidP="002710E2">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r>
    </w:tbl>
    <w:p w14:paraId="1B873DF3" w14:textId="77777777" w:rsidR="00302304" w:rsidRDefault="00302304" w:rsidP="00302304">
      <w:pPr>
        <w:jc w:val="both"/>
      </w:pPr>
    </w:p>
    <w:p w14:paraId="7CFF1960" w14:textId="17C82075"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70" w:history="1">
        <w:r w:rsidR="008F1C45" w:rsidRPr="00E64F80">
          <w:rPr>
            <w:rStyle w:val="Hyperlink"/>
            <w:noProof/>
          </w:rPr>
          <w:t>Proposal 4</w:t>
        </w:r>
        <w:r w:rsidR="008F1C45">
          <w:rPr>
            <w:rFonts w:asciiTheme="minorHAnsi" w:eastAsiaTheme="minorEastAsia" w:hAnsiTheme="minorHAnsi" w:cstheme="minorBidi"/>
            <w:b w:val="0"/>
            <w:noProof/>
            <w:sz w:val="22"/>
            <w:szCs w:val="22"/>
            <w:lang w:val="sv-SE" w:eastAsia="sv-SE"/>
          </w:rPr>
          <w:tab/>
        </w:r>
        <w:r w:rsidR="008F1C45" w:rsidRPr="00E64F80">
          <w:rPr>
            <w:rStyle w:val="Hyperlink"/>
            <w:noProof/>
          </w:rPr>
          <w:t>Confirm the following Working Assumption from RAN1# 106-e related the DL power allocation for in-band deployments.</w:t>
        </w:r>
      </w:hyperlink>
    </w:p>
    <w:p w14:paraId="617D85DD" w14:textId="3FD60528"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71" w:history="1">
        <w:r w:rsidR="008F1C45" w:rsidRPr="00E64F80">
          <w:rPr>
            <w:rStyle w:val="Hyperlink"/>
            <w:noProof/>
            <w:lang w:val="en-US"/>
          </w:rPr>
          <w:t>Proposal 5</w:t>
        </w:r>
        <w:r w:rsidR="008F1C45">
          <w:rPr>
            <w:rFonts w:asciiTheme="minorHAnsi" w:eastAsiaTheme="minorEastAsia" w:hAnsiTheme="minorHAnsi" w:cstheme="minorBidi"/>
            <w:b w:val="0"/>
            <w:noProof/>
            <w:sz w:val="22"/>
            <w:szCs w:val="22"/>
            <w:lang w:val="sv-SE" w:eastAsia="sv-SE"/>
          </w:rPr>
          <w:tab/>
        </w:r>
        <w:r w:rsidR="008F1C45" w:rsidRPr="00E64F80">
          <w:rPr>
            <w:rStyle w:val="Hyperlink"/>
            <w:noProof/>
          </w:rPr>
          <w:t>For the introduction of the new term “Δ</w:t>
        </w:r>
        <w:r w:rsidR="008F1C45" w:rsidRPr="00E64F80">
          <w:rPr>
            <w:rStyle w:val="Hyperlink"/>
            <w:noProof/>
            <w:vertAlign w:val="subscript"/>
          </w:rPr>
          <w:t>TF</w:t>
        </w:r>
        <w:r w:rsidR="008F1C45" w:rsidRPr="00E64F80">
          <w:rPr>
            <w:rStyle w:val="Hyperlink"/>
            <w:noProof/>
          </w:rPr>
          <w:t>” into the uplink power control of NPUSCH using 16-QAM, Category 1 is used along with Option 4 as follows:</w:t>
        </w:r>
      </w:hyperlink>
    </w:p>
    <w:p w14:paraId="27855138" w14:textId="15B6561B" w:rsidR="008F1C45" w:rsidRDefault="00C82636" w:rsidP="00B2425C">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83293672" w:history="1">
        <w:r w:rsidR="008F1C45" w:rsidRPr="00E64F80">
          <w:rPr>
            <w:rStyle w:val="Hyperlink"/>
            <w:rFonts w:ascii="Symbol" w:hAnsi="Symbol"/>
            <w:noProof/>
            <w:lang w:val="en-US"/>
          </w:rPr>
          <w:t></w:t>
        </w:r>
        <w:r w:rsidR="008F1C45">
          <w:rPr>
            <w:rFonts w:asciiTheme="minorHAnsi" w:eastAsiaTheme="minorEastAsia" w:hAnsiTheme="minorHAnsi" w:cstheme="minorBidi"/>
            <w:b w:val="0"/>
            <w:noProof/>
            <w:sz w:val="22"/>
            <w:szCs w:val="22"/>
            <w:lang w:val="sv-SE" w:eastAsia="sv-SE"/>
          </w:rPr>
          <w:tab/>
        </w:r>
        <w:r w:rsidR="008F1C45" w:rsidRPr="00E64F80">
          <w:rPr>
            <w:rStyle w:val="Hyperlink"/>
            <w:noProof/>
          </w:rPr>
          <w:t>Δ</w:t>
        </w:r>
        <w:r w:rsidR="008F1C45" w:rsidRPr="00E64F80">
          <w:rPr>
            <w:rStyle w:val="Hyperlink"/>
            <w:noProof/>
            <w:vertAlign w:val="subscript"/>
          </w:rPr>
          <w:t>TF</w:t>
        </w:r>
        <w:r w:rsidR="008F1C45" w:rsidRPr="00E64F80">
          <w:rPr>
            <w:rStyle w:val="Hyperlink"/>
            <w:noProof/>
          </w:rPr>
          <w:t xml:space="preserve"> is indicated through a 2-bit HL parameter referring to one of the following values in the set: {2dB, 4dB, [Opt-5Result_dB], [Opt-1Result_dB]} “and if this field is absent then dB0 will be used”.</w:t>
        </w:r>
      </w:hyperlink>
    </w:p>
    <w:p w14:paraId="40899454" w14:textId="40232BB6"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73" w:history="1">
        <w:r w:rsidR="008F1C45" w:rsidRPr="00E64F80">
          <w:rPr>
            <w:rStyle w:val="Hyperlink"/>
            <w:noProof/>
            <w:lang w:val="en-US"/>
          </w:rPr>
          <w:t>Proposal 6</w:t>
        </w:r>
        <w:r w:rsidR="008F1C45">
          <w:rPr>
            <w:rFonts w:asciiTheme="minorHAnsi" w:eastAsiaTheme="minorEastAsia" w:hAnsiTheme="minorHAnsi" w:cstheme="minorBidi"/>
            <w:b w:val="0"/>
            <w:noProof/>
            <w:sz w:val="22"/>
            <w:szCs w:val="22"/>
            <w:lang w:val="sv-SE" w:eastAsia="sv-SE"/>
          </w:rPr>
          <w:tab/>
        </w:r>
        <w:r w:rsidR="008F1C45" w:rsidRPr="00E64F80">
          <w:rPr>
            <w:rStyle w:val="Hyperlink"/>
            <w:noProof/>
            <w:lang w:val="en-US"/>
          </w:rPr>
          <w:t>Support 16-QAM for NPDSCH in PUR procedure</w:t>
        </w:r>
      </w:hyperlink>
    </w:p>
    <w:p w14:paraId="790C4330" w14:textId="5161F537" w:rsidR="008F1C45" w:rsidRDefault="00C82636" w:rsidP="00B2425C">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83293674" w:history="1">
        <w:r w:rsidR="008F1C45" w:rsidRPr="00E64F80">
          <w:rPr>
            <w:rStyle w:val="Hyperlink"/>
            <w:rFonts w:ascii="Symbol" w:hAnsi="Symbol"/>
            <w:noProof/>
            <w:lang w:val="en-US"/>
          </w:rPr>
          <w:t></w:t>
        </w:r>
        <w:r w:rsidR="008F1C45">
          <w:rPr>
            <w:rFonts w:asciiTheme="minorHAnsi" w:eastAsiaTheme="minorEastAsia" w:hAnsiTheme="minorHAnsi" w:cstheme="minorBidi"/>
            <w:b w:val="0"/>
            <w:noProof/>
            <w:sz w:val="22"/>
            <w:szCs w:val="22"/>
            <w:lang w:val="sv-SE" w:eastAsia="sv-SE"/>
          </w:rPr>
          <w:tab/>
        </w:r>
        <w:r w:rsidR="008F1C45" w:rsidRPr="00E64F80">
          <w:rPr>
            <w:rStyle w:val="Hyperlink"/>
            <w:noProof/>
            <w:lang w:val="en-US"/>
          </w:rPr>
          <w:t>CSI report is not supported/expected during PUR procedure</w:t>
        </w:r>
      </w:hyperlink>
    </w:p>
    <w:p w14:paraId="667A7F1F" w14:textId="160A01F7" w:rsidR="008F1C45" w:rsidRDefault="00C82636" w:rsidP="00B2425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293675" w:history="1">
        <w:r w:rsidR="008F1C45" w:rsidRPr="00E64F80">
          <w:rPr>
            <w:rStyle w:val="Hyperlink"/>
            <w:noProof/>
            <w:lang w:val="en-US"/>
          </w:rPr>
          <w:t>Proposal 7</w:t>
        </w:r>
        <w:r w:rsidR="008F1C45">
          <w:rPr>
            <w:rFonts w:asciiTheme="minorHAnsi" w:eastAsiaTheme="minorEastAsia" w:hAnsiTheme="minorHAnsi" w:cstheme="minorBidi"/>
            <w:b w:val="0"/>
            <w:noProof/>
            <w:sz w:val="22"/>
            <w:szCs w:val="22"/>
            <w:lang w:val="sv-SE" w:eastAsia="sv-SE"/>
          </w:rPr>
          <w:tab/>
        </w:r>
        <w:r w:rsidR="008F1C45" w:rsidRPr="00E64F80">
          <w:rPr>
            <w:rStyle w:val="Hyperlink"/>
            <w:noProof/>
            <w:lang w:val="en-US"/>
          </w:rPr>
          <w:t>To support 16-QAM for NPDSCH and NPUSCH in PUR procedure,</w:t>
        </w:r>
      </w:hyperlink>
    </w:p>
    <w:p w14:paraId="046BBDAE" w14:textId="4CD4C7B4" w:rsidR="008F1C45" w:rsidRDefault="00C82636" w:rsidP="00B2425C">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83293676" w:history="1">
        <w:r w:rsidR="008F1C45" w:rsidRPr="00E64F80">
          <w:rPr>
            <w:rStyle w:val="Hyperlink"/>
            <w:rFonts w:ascii="Symbol" w:hAnsi="Symbol"/>
            <w:noProof/>
            <w:lang w:val="en-US"/>
          </w:rPr>
          <w:t></w:t>
        </w:r>
        <w:r w:rsidR="008F1C45">
          <w:rPr>
            <w:rFonts w:asciiTheme="minorHAnsi" w:eastAsiaTheme="minorEastAsia" w:hAnsiTheme="minorHAnsi" w:cstheme="minorBidi"/>
            <w:b w:val="0"/>
            <w:noProof/>
            <w:sz w:val="22"/>
            <w:szCs w:val="22"/>
            <w:lang w:val="sv-SE" w:eastAsia="sv-SE"/>
          </w:rPr>
          <w:tab/>
        </w:r>
        <w:r w:rsidR="008F1C45" w:rsidRPr="00E64F80">
          <w:rPr>
            <w:rStyle w:val="Hyperlink"/>
            <w:noProof/>
            <w:lang w:val="en-US"/>
          </w:rPr>
          <w:t xml:space="preserve">16-QAM can be enabled/disabled by UE specific RRC signaling in </w:t>
        </w:r>
        <w:r w:rsidR="008F1C45" w:rsidRPr="00E64F80">
          <w:rPr>
            <w:rStyle w:val="Hyperlink"/>
            <w:i/>
            <w:iCs/>
            <w:noProof/>
            <w:lang w:val="en-US"/>
          </w:rPr>
          <w:t>PUR-Config-NB</w:t>
        </w:r>
        <w:r w:rsidR="008F1C45" w:rsidRPr="00E64F80">
          <w:rPr>
            <w:rStyle w:val="Hyperlink"/>
            <w:noProof/>
            <w:lang w:val="en-US"/>
          </w:rPr>
          <w:t xml:space="preserve"> for NPDSCH and NPUSCH separately.</w:t>
        </w:r>
      </w:hyperlink>
    </w:p>
    <w:p w14:paraId="34586187" w14:textId="42BE276B" w:rsidR="008F1C45" w:rsidRDefault="00C82636" w:rsidP="00B2425C">
      <w:pPr>
        <w:pStyle w:val="TableofFigures"/>
        <w:tabs>
          <w:tab w:val="right" w:leader="dot" w:pos="9629"/>
        </w:tabs>
        <w:ind w:left="2552" w:hanging="425"/>
        <w:jc w:val="both"/>
        <w:rPr>
          <w:rFonts w:asciiTheme="minorHAnsi" w:eastAsiaTheme="minorEastAsia" w:hAnsiTheme="minorHAnsi" w:cstheme="minorBidi"/>
          <w:b w:val="0"/>
          <w:noProof/>
          <w:sz w:val="22"/>
          <w:szCs w:val="22"/>
          <w:lang w:val="sv-SE" w:eastAsia="sv-SE"/>
        </w:rPr>
      </w:pPr>
      <w:hyperlink w:anchor="_Toc83293677" w:history="1">
        <w:r w:rsidR="008F1C45" w:rsidRPr="00E64F80">
          <w:rPr>
            <w:rStyle w:val="Hyperlink"/>
            <w:rFonts w:ascii="Courier New" w:hAnsi="Courier New" w:cs="Courier New"/>
            <w:noProof/>
            <w:lang w:val="en-US"/>
          </w:rPr>
          <w:t>o</w:t>
        </w:r>
        <w:r w:rsidR="008F1C45">
          <w:rPr>
            <w:rFonts w:asciiTheme="minorHAnsi" w:eastAsiaTheme="minorEastAsia" w:hAnsiTheme="minorHAnsi" w:cstheme="minorBidi"/>
            <w:b w:val="0"/>
            <w:noProof/>
            <w:sz w:val="22"/>
            <w:szCs w:val="22"/>
            <w:lang w:val="sv-SE" w:eastAsia="sv-SE"/>
          </w:rPr>
          <w:tab/>
        </w:r>
        <w:r w:rsidR="008F1C45" w:rsidRPr="00E64F80">
          <w:rPr>
            <w:rStyle w:val="Hyperlink"/>
            <w:noProof/>
            <w:lang w:val="en-US"/>
          </w:rPr>
          <w:t xml:space="preserve">When 16-QAM is enabled for NPUSCH, the MCS indices, RU indices and UL power control parameter are indicated in </w:t>
        </w:r>
        <w:r w:rsidR="008F1C45" w:rsidRPr="00E64F80">
          <w:rPr>
            <w:rStyle w:val="Hyperlink"/>
            <w:i/>
            <w:iCs/>
            <w:noProof/>
            <w:lang w:val="en-US"/>
          </w:rPr>
          <w:t>PUR-Config-NB</w:t>
        </w:r>
        <w:r w:rsidR="008F1C45" w:rsidRPr="00E64F80">
          <w:rPr>
            <w:rStyle w:val="Hyperlink"/>
            <w:noProof/>
            <w:lang w:val="en-US"/>
          </w:rPr>
          <w:t>.</w:t>
        </w:r>
      </w:hyperlink>
    </w:p>
    <w:p w14:paraId="3DA23D0D" w14:textId="225804A2" w:rsidR="008F1C45" w:rsidRDefault="00C82636" w:rsidP="00B2425C">
      <w:pPr>
        <w:pStyle w:val="TableofFigures"/>
        <w:tabs>
          <w:tab w:val="right" w:leader="dot" w:pos="9629"/>
        </w:tabs>
        <w:ind w:left="2835" w:hanging="283"/>
        <w:jc w:val="both"/>
        <w:rPr>
          <w:rFonts w:asciiTheme="minorHAnsi" w:eastAsiaTheme="minorEastAsia" w:hAnsiTheme="minorHAnsi" w:cstheme="minorBidi"/>
          <w:b w:val="0"/>
          <w:noProof/>
          <w:sz w:val="22"/>
          <w:szCs w:val="22"/>
          <w:lang w:val="sv-SE" w:eastAsia="sv-SE"/>
        </w:rPr>
      </w:pPr>
      <w:hyperlink w:anchor="_Toc83293678" w:history="1">
        <w:r w:rsidR="008F1C45" w:rsidRPr="00E64F80">
          <w:rPr>
            <w:rStyle w:val="Hyperlink"/>
            <w:rFonts w:ascii="Wingdings" w:hAnsi="Wingdings"/>
            <w:noProof/>
            <w:lang w:val="en-US"/>
          </w:rPr>
          <w:t></w:t>
        </w:r>
        <w:r w:rsidR="008F1C45">
          <w:rPr>
            <w:rFonts w:asciiTheme="minorHAnsi" w:eastAsiaTheme="minorEastAsia" w:hAnsiTheme="minorHAnsi" w:cstheme="minorBidi"/>
            <w:b w:val="0"/>
            <w:noProof/>
            <w:sz w:val="22"/>
            <w:szCs w:val="22"/>
            <w:lang w:val="sv-SE" w:eastAsia="sv-SE"/>
          </w:rPr>
          <w:tab/>
        </w:r>
        <w:r w:rsidR="008F1C45" w:rsidRPr="00E64F80">
          <w:rPr>
            <w:rStyle w:val="Hyperlink"/>
            <w:noProof/>
            <w:lang w:val="en-US"/>
          </w:rPr>
          <w:t>Note1: It’s up to RAN2 whether a new parameter or the legacy parameter is used to indicate the RU indices.</w:t>
        </w:r>
      </w:hyperlink>
    </w:p>
    <w:p w14:paraId="140D00BB" w14:textId="67D22336" w:rsidR="008F1C45" w:rsidRDefault="00C82636" w:rsidP="00B2425C">
      <w:pPr>
        <w:pStyle w:val="TableofFigures"/>
        <w:tabs>
          <w:tab w:val="right" w:leader="dot" w:pos="9629"/>
        </w:tabs>
        <w:ind w:left="2835" w:hanging="283"/>
        <w:jc w:val="both"/>
        <w:rPr>
          <w:rFonts w:asciiTheme="minorHAnsi" w:eastAsiaTheme="minorEastAsia" w:hAnsiTheme="minorHAnsi" w:cstheme="minorBidi"/>
          <w:b w:val="0"/>
          <w:noProof/>
          <w:sz w:val="22"/>
          <w:szCs w:val="22"/>
          <w:lang w:val="sv-SE" w:eastAsia="sv-SE"/>
        </w:rPr>
      </w:pPr>
      <w:hyperlink w:anchor="_Toc83293679" w:history="1">
        <w:r w:rsidR="008F1C45" w:rsidRPr="00E64F80">
          <w:rPr>
            <w:rStyle w:val="Hyperlink"/>
            <w:rFonts w:ascii="Wingdings" w:hAnsi="Wingdings"/>
            <w:noProof/>
            <w:lang w:val="en-US"/>
          </w:rPr>
          <w:t></w:t>
        </w:r>
        <w:r w:rsidR="008F1C45">
          <w:rPr>
            <w:rFonts w:asciiTheme="minorHAnsi" w:eastAsiaTheme="minorEastAsia" w:hAnsiTheme="minorHAnsi" w:cstheme="minorBidi"/>
            <w:b w:val="0"/>
            <w:noProof/>
            <w:sz w:val="22"/>
            <w:szCs w:val="22"/>
            <w:lang w:val="sv-SE" w:eastAsia="sv-SE"/>
          </w:rPr>
          <w:tab/>
        </w:r>
        <w:r w:rsidR="008F1C45" w:rsidRPr="00E64F80">
          <w:rPr>
            <w:rStyle w:val="Hyperlink"/>
            <w:noProof/>
            <w:lang w:val="en-US"/>
          </w:rPr>
          <w:t>Note 2: There may be additional parameters if agreed.</w:t>
        </w:r>
      </w:hyperlink>
    </w:p>
    <w:p w14:paraId="51E1B3B7" w14:textId="5819DFB3" w:rsidR="008F1C45" w:rsidRDefault="00C82636" w:rsidP="00B2425C">
      <w:pPr>
        <w:pStyle w:val="TableofFigures"/>
        <w:tabs>
          <w:tab w:val="right" w:leader="dot" w:pos="9629"/>
        </w:tabs>
        <w:ind w:left="2552" w:hanging="425"/>
        <w:jc w:val="both"/>
        <w:rPr>
          <w:rFonts w:asciiTheme="minorHAnsi" w:eastAsiaTheme="minorEastAsia" w:hAnsiTheme="minorHAnsi" w:cstheme="minorBidi"/>
          <w:b w:val="0"/>
          <w:noProof/>
          <w:sz w:val="22"/>
          <w:szCs w:val="22"/>
          <w:lang w:val="sv-SE" w:eastAsia="sv-SE"/>
        </w:rPr>
      </w:pPr>
      <w:hyperlink w:anchor="_Toc83293680" w:history="1">
        <w:r w:rsidR="008F1C45" w:rsidRPr="00E64F80">
          <w:rPr>
            <w:rStyle w:val="Hyperlink"/>
            <w:rFonts w:ascii="Courier New" w:hAnsi="Courier New" w:cs="Courier New"/>
            <w:noProof/>
            <w:lang w:val="en-US"/>
          </w:rPr>
          <w:t>o</w:t>
        </w:r>
        <w:r w:rsidR="008F1C45">
          <w:rPr>
            <w:rFonts w:asciiTheme="minorHAnsi" w:eastAsiaTheme="minorEastAsia" w:hAnsiTheme="minorHAnsi" w:cstheme="minorBidi"/>
            <w:b w:val="0"/>
            <w:noProof/>
            <w:sz w:val="22"/>
            <w:szCs w:val="22"/>
            <w:lang w:val="sv-SE" w:eastAsia="sv-SE"/>
          </w:rPr>
          <w:tab/>
        </w:r>
        <w:r w:rsidR="008F1C45" w:rsidRPr="00E64F80">
          <w:rPr>
            <w:rStyle w:val="Hyperlink"/>
            <w:noProof/>
            <w:lang w:val="en-US"/>
          </w:rPr>
          <w:t xml:space="preserve">When 16-QAM is enabled for NPDSCH, the DL power allocation is indicated in </w:t>
        </w:r>
        <w:r w:rsidR="008F1C45" w:rsidRPr="00E64F80">
          <w:rPr>
            <w:rStyle w:val="Hyperlink"/>
            <w:i/>
            <w:iCs/>
            <w:noProof/>
            <w:lang w:val="en-US"/>
          </w:rPr>
          <w:t>PUR-Config-NB</w:t>
        </w:r>
        <w:r w:rsidR="008F1C45" w:rsidRPr="00E64F80">
          <w:rPr>
            <w:rStyle w:val="Hyperlink"/>
            <w:noProof/>
            <w:lang w:val="en-US"/>
          </w:rPr>
          <w:t>.</w:t>
        </w:r>
      </w:hyperlink>
    </w:p>
    <w:p w14:paraId="5A1EB9E8" w14:textId="5AB84CA5" w:rsidR="006E1C82" w:rsidRPr="00CE0424" w:rsidRDefault="006E1C82" w:rsidP="006E1C82">
      <w:pPr>
        <w:pStyle w:val="BodyText"/>
        <w:rPr>
          <w:b/>
          <w:bCs/>
        </w:rPr>
      </w:pPr>
      <w:r>
        <w:rPr>
          <w:b/>
          <w:bCs/>
          <w:lang w:val="en-US"/>
        </w:rPr>
        <w:fldChar w:fldCharType="end"/>
      </w:r>
      <w:bookmarkStart w:id="65" w:name="_In-sequence_SDU_delivery"/>
      <w:bookmarkEnd w:id="65"/>
    </w:p>
    <w:p w14:paraId="7203AEF7" w14:textId="7B05A91E" w:rsidR="00F507D1" w:rsidRPr="00CE0424" w:rsidRDefault="00431A33" w:rsidP="00CE0424">
      <w:pPr>
        <w:pStyle w:val="Heading1"/>
      </w:pPr>
      <w:r>
        <w:t>6</w:t>
      </w:r>
      <w:r w:rsidR="00DF5DE2">
        <w:tab/>
      </w:r>
      <w:r w:rsidR="00F507D1" w:rsidRPr="00CE0424">
        <w:t>References</w:t>
      </w:r>
    </w:p>
    <w:bookmarkStart w:id="66" w:name="_Ref174151459"/>
    <w:bookmarkStart w:id="67" w:name="_Ref189809556"/>
    <w:bookmarkStart w:id="68" w:name="_Ref525824664"/>
    <w:bookmarkStart w:id="69" w:name="_Hlk4751152"/>
    <w:p w14:paraId="42A419F1" w14:textId="0254D7F5" w:rsidR="00863330" w:rsidRDefault="00D3494B" w:rsidP="00863330">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00863330" w:rsidRPr="000227F6">
        <w:t xml:space="preserve">, </w:t>
      </w:r>
      <w:r w:rsidR="004C4851">
        <w:t>"</w:t>
      </w:r>
      <w:r w:rsidR="00106987" w:rsidRPr="00106987">
        <w:t>WID</w:t>
      </w:r>
      <w:r w:rsidR="004C4851">
        <w:t xml:space="preserve"> revision</w:t>
      </w:r>
      <w:r w:rsidR="00106987" w:rsidRPr="00106987">
        <w:t xml:space="preserve">: </w:t>
      </w:r>
      <w:r>
        <w:t>Additional</w:t>
      </w:r>
      <w:r w:rsidR="00875FFA" w:rsidRPr="00875FFA">
        <w:t xml:space="preserve"> enhancements for NB-IoT and LTE-MTC</w:t>
      </w:r>
      <w:r w:rsidR="004C4851">
        <w:t>”</w:t>
      </w:r>
      <w:r w:rsidR="00106987" w:rsidRPr="00106987">
        <w:t>, RAN #8</w:t>
      </w:r>
      <w:r>
        <w:t>8e</w:t>
      </w:r>
      <w:r w:rsidR="00106987" w:rsidRPr="00106987">
        <w:t xml:space="preserve">, </w:t>
      </w:r>
      <w:r>
        <w:t>Electronic Meeting, June</w:t>
      </w:r>
      <w:r w:rsidR="00875FFA" w:rsidRPr="00875FFA">
        <w:t xml:space="preserve"> </w:t>
      </w:r>
      <w:r>
        <w:t>2</w:t>
      </w:r>
      <w:r w:rsidR="00875FFA" w:rsidRPr="00875FFA">
        <w:t>9</w:t>
      </w:r>
      <w:r w:rsidR="00875FFA" w:rsidRPr="00875FFA">
        <w:rPr>
          <w:vertAlign w:val="superscript"/>
        </w:rPr>
        <w:t>th</w:t>
      </w:r>
      <w:r w:rsidR="004C4851">
        <w:t xml:space="preserve"> –</w:t>
      </w:r>
      <w:r w:rsidR="008B0BD8">
        <w:t xml:space="preserve"> July</w:t>
      </w:r>
      <w:r w:rsidR="004C4851">
        <w:t xml:space="preserve"> </w:t>
      </w:r>
      <w:r>
        <w:t>3</w:t>
      </w:r>
      <w:r w:rsidRPr="00D3494B">
        <w:rPr>
          <w:vertAlign w:val="superscript"/>
        </w:rPr>
        <w:t>rd</w:t>
      </w:r>
      <w:r w:rsidR="00875FFA" w:rsidRPr="00875FFA">
        <w:t>, 20</w:t>
      </w:r>
      <w:r>
        <w:t>20</w:t>
      </w:r>
      <w:r w:rsidR="00863330" w:rsidRPr="000227F6">
        <w:t>.</w:t>
      </w:r>
    </w:p>
    <w:p w14:paraId="0BED7F7D" w14:textId="15E2A365" w:rsidR="006D5D70" w:rsidRDefault="006D5D70" w:rsidP="006D5D70">
      <w:pPr>
        <w:pStyle w:val="Reference"/>
        <w:tabs>
          <w:tab w:val="clear" w:pos="567"/>
          <w:tab w:val="num" w:pos="34"/>
        </w:tabs>
        <w:rPr>
          <w:rStyle w:val="IvDtabletextChar"/>
          <w:rFonts w:cs="Arial"/>
          <w:iCs/>
          <w:szCs w:val="22"/>
        </w:rPr>
      </w:pPr>
      <w:r w:rsidRPr="00EF68C7">
        <w:rPr>
          <w:rFonts w:cs="Arial"/>
          <w:iCs/>
          <w:spacing w:val="2"/>
          <w:szCs w:val="22"/>
        </w:rPr>
        <w:t>Session notes for 8.9</w:t>
      </w:r>
      <w:r w:rsidRPr="00865213">
        <w:rPr>
          <w:rStyle w:val="IvDtabletextChar"/>
          <w:rFonts w:cs="Arial"/>
          <w:iCs/>
          <w:szCs w:val="22"/>
        </w:rPr>
        <w:t xml:space="preserve"> (Rel-17 enhancements for NB-IoT and LTE-MTC), Ad-hoc chair</w:t>
      </w:r>
      <w:r w:rsidR="00EF68C7">
        <w:rPr>
          <w:rStyle w:val="IvDtabletextChar"/>
          <w:rFonts w:cs="Arial"/>
          <w:iCs/>
          <w:szCs w:val="22"/>
        </w:rPr>
        <w:t xml:space="preserve"> (CMCC)</w:t>
      </w:r>
      <w:r w:rsidRPr="00865213">
        <w:rPr>
          <w:rStyle w:val="IvDtabletextChar"/>
          <w:rFonts w:cs="Arial"/>
          <w:iCs/>
          <w:szCs w:val="22"/>
        </w:rPr>
        <w:t>, 3GPP TSG RAN WG1 Meeting #10</w:t>
      </w:r>
      <w:r w:rsidR="00EF68C7">
        <w:rPr>
          <w:rStyle w:val="IvDtabletextChar"/>
          <w:rFonts w:cs="Arial"/>
          <w:iCs/>
          <w:szCs w:val="22"/>
        </w:rPr>
        <w:t>6</w:t>
      </w:r>
      <w:r w:rsidRPr="00865213">
        <w:rPr>
          <w:rStyle w:val="IvDtabletextChar"/>
          <w:rFonts w:cs="Arial"/>
          <w:iCs/>
          <w:szCs w:val="22"/>
        </w:rPr>
        <w:t xml:space="preserve">-e, e-Meeting, </w:t>
      </w:r>
      <w:r w:rsidR="00EF68C7">
        <w:rPr>
          <w:rStyle w:val="IvDtabletextChar"/>
          <w:rFonts w:cs="Arial"/>
          <w:iCs/>
          <w:szCs w:val="22"/>
        </w:rPr>
        <w:t>August</w:t>
      </w:r>
      <w:r w:rsidRPr="00FF1520">
        <w:rPr>
          <w:rStyle w:val="IvDtabletextChar"/>
          <w:rFonts w:cs="Arial"/>
          <w:iCs/>
          <w:szCs w:val="22"/>
        </w:rPr>
        <w:t xml:space="preserve"> 1</w:t>
      </w:r>
      <w:r w:rsidR="00EF68C7">
        <w:rPr>
          <w:rStyle w:val="IvDtabletextChar"/>
          <w:rFonts w:cs="Arial"/>
          <w:iCs/>
          <w:szCs w:val="22"/>
        </w:rPr>
        <w:t>6</w:t>
      </w:r>
      <w:r w:rsidRPr="006D5D70">
        <w:rPr>
          <w:rStyle w:val="IvDtabletextChar"/>
          <w:rFonts w:cs="Arial"/>
          <w:iCs/>
          <w:szCs w:val="22"/>
          <w:vertAlign w:val="superscript"/>
        </w:rPr>
        <w:t>th</w:t>
      </w:r>
      <w:r w:rsidRPr="00FF1520">
        <w:rPr>
          <w:rStyle w:val="IvDtabletextChar"/>
          <w:rFonts w:cs="Arial"/>
          <w:iCs/>
          <w:szCs w:val="22"/>
        </w:rPr>
        <w:t xml:space="preserve"> – 27</w:t>
      </w:r>
      <w:r w:rsidRPr="006D5D70">
        <w:rPr>
          <w:rStyle w:val="IvDtabletextChar"/>
          <w:rFonts w:cs="Arial"/>
          <w:iCs/>
          <w:szCs w:val="22"/>
          <w:vertAlign w:val="superscript"/>
        </w:rPr>
        <w:t>th</w:t>
      </w:r>
      <w:r w:rsidRPr="001F489C">
        <w:rPr>
          <w:rStyle w:val="IvDtabletextChar"/>
          <w:rFonts w:cs="Arial"/>
          <w:iCs/>
          <w:szCs w:val="22"/>
        </w:rPr>
        <w:t>, 2021</w:t>
      </w:r>
      <w:r w:rsidRPr="00865213">
        <w:rPr>
          <w:rStyle w:val="IvDtabletextChar"/>
          <w:rFonts w:cs="Arial"/>
          <w:iCs/>
          <w:szCs w:val="22"/>
        </w:rPr>
        <w:t>.</w:t>
      </w:r>
    </w:p>
    <w:p w14:paraId="6AE16645" w14:textId="2DC34066" w:rsidR="00EF68C7" w:rsidRDefault="00C82636" w:rsidP="006D5D70">
      <w:pPr>
        <w:pStyle w:val="Reference"/>
        <w:tabs>
          <w:tab w:val="clear" w:pos="567"/>
          <w:tab w:val="num" w:pos="34"/>
        </w:tabs>
        <w:rPr>
          <w:rStyle w:val="IvDtabletextChar"/>
          <w:rFonts w:cs="Arial"/>
          <w:iCs/>
          <w:szCs w:val="22"/>
        </w:rPr>
      </w:pPr>
      <w:hyperlink r:id="rId65" w:history="1">
        <w:r w:rsidR="00EF68C7" w:rsidRPr="00EF68C7">
          <w:rPr>
            <w:rStyle w:val="Hyperlink"/>
            <w:rFonts w:cs="Arial"/>
            <w:iCs/>
            <w:spacing w:val="2"/>
            <w:szCs w:val="22"/>
            <w:lang w:val="en-US" w:eastAsia="en-US"/>
          </w:rPr>
          <w:t>R1-2106654</w:t>
        </w:r>
      </w:hyperlink>
      <w:r w:rsidR="00EF68C7">
        <w:rPr>
          <w:rStyle w:val="IvDtabletextChar"/>
          <w:rFonts w:cs="Arial"/>
          <w:iCs/>
          <w:szCs w:val="22"/>
        </w:rPr>
        <w:t>, “</w:t>
      </w:r>
      <w:r w:rsidR="00EF68C7" w:rsidRPr="00EF68C7">
        <w:rPr>
          <w:rStyle w:val="IvDtabletextChar"/>
          <w:rFonts w:cs="Arial"/>
          <w:iCs/>
          <w:szCs w:val="22"/>
        </w:rPr>
        <w:t>Support of 16-QAM for NB-IoT</w:t>
      </w:r>
      <w:r w:rsidR="00EF68C7">
        <w:rPr>
          <w:rStyle w:val="IvDtabletextChar"/>
          <w:rFonts w:cs="Arial"/>
          <w:iCs/>
          <w:szCs w:val="22"/>
        </w:rPr>
        <w:t xml:space="preserve">,” </w:t>
      </w:r>
      <w:r w:rsidR="00EF68C7" w:rsidRPr="00EF68C7">
        <w:rPr>
          <w:rStyle w:val="IvDtabletextChar"/>
          <w:rFonts w:cs="Arial"/>
          <w:iCs/>
          <w:szCs w:val="22"/>
        </w:rPr>
        <w:t>Nokia, Nokia Shanghai Bell</w:t>
      </w:r>
      <w:r w:rsidR="00EF68C7">
        <w:rPr>
          <w:rStyle w:val="IvDtabletextChar"/>
          <w:rFonts w:cs="Arial"/>
          <w:iCs/>
          <w:szCs w:val="22"/>
        </w:rPr>
        <w:t xml:space="preserve">, </w:t>
      </w:r>
      <w:r w:rsidR="00EF68C7" w:rsidRPr="00865213">
        <w:rPr>
          <w:rStyle w:val="IvDtabletextChar"/>
          <w:rFonts w:cs="Arial"/>
          <w:iCs/>
          <w:szCs w:val="22"/>
        </w:rPr>
        <w:t>3GPP TSG RAN WG1 Meeting #10</w:t>
      </w:r>
      <w:r w:rsidR="00EF68C7">
        <w:rPr>
          <w:rStyle w:val="IvDtabletextChar"/>
          <w:rFonts w:cs="Arial"/>
          <w:iCs/>
          <w:szCs w:val="22"/>
        </w:rPr>
        <w:t>6</w:t>
      </w:r>
      <w:r w:rsidR="00EF68C7" w:rsidRPr="00865213">
        <w:rPr>
          <w:rStyle w:val="IvDtabletextChar"/>
          <w:rFonts w:cs="Arial"/>
          <w:iCs/>
          <w:szCs w:val="22"/>
        </w:rPr>
        <w:t xml:space="preserve">-e, e-Meeting, </w:t>
      </w:r>
      <w:r w:rsidR="00EF68C7">
        <w:rPr>
          <w:rStyle w:val="IvDtabletextChar"/>
          <w:rFonts w:cs="Arial"/>
          <w:iCs/>
          <w:szCs w:val="22"/>
        </w:rPr>
        <w:t>August</w:t>
      </w:r>
      <w:r w:rsidR="00EF68C7" w:rsidRPr="00FF1520">
        <w:rPr>
          <w:rStyle w:val="IvDtabletextChar"/>
          <w:rFonts w:cs="Arial"/>
          <w:iCs/>
          <w:szCs w:val="22"/>
        </w:rPr>
        <w:t xml:space="preserve"> 1</w:t>
      </w:r>
      <w:r w:rsidR="00EF68C7">
        <w:rPr>
          <w:rStyle w:val="IvDtabletextChar"/>
          <w:rFonts w:cs="Arial"/>
          <w:iCs/>
          <w:szCs w:val="22"/>
        </w:rPr>
        <w:t>6</w:t>
      </w:r>
      <w:r w:rsidR="00EF68C7" w:rsidRPr="006D5D70">
        <w:rPr>
          <w:rStyle w:val="IvDtabletextChar"/>
          <w:rFonts w:cs="Arial"/>
          <w:iCs/>
          <w:szCs w:val="22"/>
          <w:vertAlign w:val="superscript"/>
        </w:rPr>
        <w:t>th</w:t>
      </w:r>
      <w:r w:rsidR="00EF68C7" w:rsidRPr="00FF1520">
        <w:rPr>
          <w:rStyle w:val="IvDtabletextChar"/>
          <w:rFonts w:cs="Arial"/>
          <w:iCs/>
          <w:szCs w:val="22"/>
        </w:rPr>
        <w:t xml:space="preserve"> – 27</w:t>
      </w:r>
      <w:r w:rsidR="00EF68C7" w:rsidRPr="006D5D70">
        <w:rPr>
          <w:rStyle w:val="IvDtabletextChar"/>
          <w:rFonts w:cs="Arial"/>
          <w:iCs/>
          <w:szCs w:val="22"/>
          <w:vertAlign w:val="superscript"/>
        </w:rPr>
        <w:t>th</w:t>
      </w:r>
      <w:r w:rsidR="00EF68C7" w:rsidRPr="001F489C">
        <w:rPr>
          <w:rStyle w:val="IvDtabletextChar"/>
          <w:rFonts w:cs="Arial"/>
          <w:iCs/>
          <w:szCs w:val="22"/>
        </w:rPr>
        <w:t>, 2021</w:t>
      </w:r>
      <w:r w:rsidR="00EF68C7" w:rsidRPr="00865213">
        <w:rPr>
          <w:rStyle w:val="IvDtabletextChar"/>
          <w:rFonts w:cs="Arial"/>
          <w:iCs/>
          <w:szCs w:val="22"/>
        </w:rPr>
        <w:t>.</w:t>
      </w:r>
    </w:p>
    <w:p w14:paraId="02409175" w14:textId="25AA4E64" w:rsidR="00EF68C7" w:rsidRDefault="00C82636" w:rsidP="006D5D70">
      <w:pPr>
        <w:pStyle w:val="Reference"/>
        <w:tabs>
          <w:tab w:val="clear" w:pos="567"/>
          <w:tab w:val="num" w:pos="34"/>
        </w:tabs>
        <w:rPr>
          <w:rStyle w:val="IvDtabletextChar"/>
          <w:rFonts w:cs="Arial"/>
          <w:iCs/>
          <w:szCs w:val="22"/>
        </w:rPr>
      </w:pPr>
      <w:hyperlink r:id="rId66" w:history="1">
        <w:r w:rsidR="00EF68C7" w:rsidRPr="00EF68C7">
          <w:rPr>
            <w:rStyle w:val="Hyperlink"/>
            <w:rFonts w:cs="Arial"/>
            <w:iCs/>
            <w:spacing w:val="2"/>
            <w:szCs w:val="22"/>
            <w:lang w:val="en-US" w:eastAsia="en-US"/>
          </w:rPr>
          <w:t>R1-2106847</w:t>
        </w:r>
      </w:hyperlink>
      <w:r w:rsidR="00EF68C7">
        <w:rPr>
          <w:rStyle w:val="IvDtabletextChar"/>
          <w:rFonts w:cs="Arial"/>
          <w:iCs/>
          <w:szCs w:val="22"/>
        </w:rPr>
        <w:t>, “</w:t>
      </w:r>
      <w:r w:rsidR="00EF68C7" w:rsidRPr="00EF68C7">
        <w:rPr>
          <w:rStyle w:val="IvDtabletextChar"/>
          <w:rFonts w:cs="Arial"/>
          <w:iCs/>
          <w:szCs w:val="22"/>
        </w:rPr>
        <w:t>Discussion on UL and DL 16QAM for NB-IoT</w:t>
      </w:r>
      <w:r w:rsidR="00EF68C7">
        <w:rPr>
          <w:rStyle w:val="IvDtabletextChar"/>
          <w:rFonts w:cs="Arial"/>
          <w:iCs/>
          <w:szCs w:val="22"/>
        </w:rPr>
        <w:t xml:space="preserve">,” </w:t>
      </w:r>
      <w:r w:rsidR="00EF68C7" w:rsidRPr="00EF68C7">
        <w:rPr>
          <w:rStyle w:val="IvDtabletextChar"/>
          <w:rFonts w:cs="Arial"/>
          <w:iCs/>
          <w:szCs w:val="22"/>
        </w:rPr>
        <w:t>ZTE, Sanechips</w:t>
      </w:r>
      <w:r w:rsidR="00EF68C7">
        <w:rPr>
          <w:rStyle w:val="IvDtabletextChar"/>
          <w:rFonts w:cs="Arial"/>
          <w:iCs/>
          <w:szCs w:val="22"/>
        </w:rPr>
        <w:t xml:space="preserve">, </w:t>
      </w:r>
      <w:r w:rsidR="00EF68C7" w:rsidRPr="00865213">
        <w:rPr>
          <w:rStyle w:val="IvDtabletextChar"/>
          <w:rFonts w:cs="Arial"/>
          <w:iCs/>
          <w:szCs w:val="22"/>
        </w:rPr>
        <w:t>3GPP TSG RAN WG1 Meeting #10</w:t>
      </w:r>
      <w:r w:rsidR="00EF68C7">
        <w:rPr>
          <w:rStyle w:val="IvDtabletextChar"/>
          <w:rFonts w:cs="Arial"/>
          <w:iCs/>
          <w:szCs w:val="22"/>
        </w:rPr>
        <w:t>6</w:t>
      </w:r>
      <w:r w:rsidR="00EF68C7" w:rsidRPr="00865213">
        <w:rPr>
          <w:rStyle w:val="IvDtabletextChar"/>
          <w:rFonts w:cs="Arial"/>
          <w:iCs/>
          <w:szCs w:val="22"/>
        </w:rPr>
        <w:t xml:space="preserve">-e, e-Meeting, </w:t>
      </w:r>
      <w:r w:rsidR="00EF68C7">
        <w:rPr>
          <w:rStyle w:val="IvDtabletextChar"/>
          <w:rFonts w:cs="Arial"/>
          <w:iCs/>
          <w:szCs w:val="22"/>
        </w:rPr>
        <w:t>August</w:t>
      </w:r>
      <w:r w:rsidR="00EF68C7" w:rsidRPr="00FF1520">
        <w:rPr>
          <w:rStyle w:val="IvDtabletextChar"/>
          <w:rFonts w:cs="Arial"/>
          <w:iCs/>
          <w:szCs w:val="22"/>
        </w:rPr>
        <w:t xml:space="preserve"> 1</w:t>
      </w:r>
      <w:r w:rsidR="00EF68C7">
        <w:rPr>
          <w:rStyle w:val="IvDtabletextChar"/>
          <w:rFonts w:cs="Arial"/>
          <w:iCs/>
          <w:szCs w:val="22"/>
        </w:rPr>
        <w:t>6</w:t>
      </w:r>
      <w:r w:rsidR="00EF68C7" w:rsidRPr="006D5D70">
        <w:rPr>
          <w:rStyle w:val="IvDtabletextChar"/>
          <w:rFonts w:cs="Arial"/>
          <w:iCs/>
          <w:szCs w:val="22"/>
          <w:vertAlign w:val="superscript"/>
        </w:rPr>
        <w:t>th</w:t>
      </w:r>
      <w:r w:rsidR="00EF68C7" w:rsidRPr="00FF1520">
        <w:rPr>
          <w:rStyle w:val="IvDtabletextChar"/>
          <w:rFonts w:cs="Arial"/>
          <w:iCs/>
          <w:szCs w:val="22"/>
        </w:rPr>
        <w:t xml:space="preserve"> – 27</w:t>
      </w:r>
      <w:r w:rsidR="00EF68C7" w:rsidRPr="006D5D70">
        <w:rPr>
          <w:rStyle w:val="IvDtabletextChar"/>
          <w:rFonts w:cs="Arial"/>
          <w:iCs/>
          <w:szCs w:val="22"/>
          <w:vertAlign w:val="superscript"/>
        </w:rPr>
        <w:t>th</w:t>
      </w:r>
      <w:r w:rsidR="00EF68C7" w:rsidRPr="001F489C">
        <w:rPr>
          <w:rStyle w:val="IvDtabletextChar"/>
          <w:rFonts w:cs="Arial"/>
          <w:iCs/>
          <w:szCs w:val="22"/>
        </w:rPr>
        <w:t>, 2021</w:t>
      </w:r>
      <w:r w:rsidR="00EF68C7" w:rsidRPr="00865213">
        <w:rPr>
          <w:rStyle w:val="IvDtabletextChar"/>
          <w:rFonts w:cs="Arial"/>
          <w:iCs/>
          <w:szCs w:val="22"/>
        </w:rPr>
        <w:t>.</w:t>
      </w:r>
    </w:p>
    <w:p w14:paraId="4498B3CC" w14:textId="0037369D" w:rsidR="0089397A" w:rsidRPr="0089397A" w:rsidRDefault="00C82636" w:rsidP="0089397A">
      <w:pPr>
        <w:pStyle w:val="Reference"/>
        <w:tabs>
          <w:tab w:val="clear" w:pos="567"/>
        </w:tabs>
      </w:pPr>
      <w:hyperlink r:id="rId67" w:history="1">
        <w:r w:rsidR="0089397A" w:rsidRPr="00CB2A10">
          <w:rPr>
            <w:rStyle w:val="Hyperlink"/>
          </w:rPr>
          <w:t>3GPP TS 36.133</w:t>
        </w:r>
      </w:hyperlink>
      <w:r w:rsidR="0089397A">
        <w:t>, “</w:t>
      </w:r>
      <w:r w:rsidR="0089397A" w:rsidRPr="00CB2A10">
        <w:t>Evolved Universal Terrestrial Radio Access (E-UTRA); Requirements for support of radio resource management</w:t>
      </w:r>
      <w:r w:rsidR="0089397A">
        <w:t>”, v16.6.0.</w:t>
      </w:r>
    </w:p>
    <w:p w14:paraId="61E024C2" w14:textId="78AF5364" w:rsidR="009A6461" w:rsidRDefault="009A6461" w:rsidP="00203B00">
      <w:pPr>
        <w:pStyle w:val="Reference"/>
      </w:pPr>
      <w:r w:rsidRPr="00C73879">
        <w:t>Session notes for 8.9 (Rel-17 enhancements for NB-IoT and LTE-MTC)</w:t>
      </w:r>
      <w:r w:rsidRPr="002A6804">
        <w:t>, Ad-hoc chair (Samsung), 3GPP TSG RAN WG1 Meeting #10</w:t>
      </w:r>
      <w:r>
        <w:t>4</w:t>
      </w:r>
      <w:r w:rsidRPr="002A6804">
        <w:t xml:space="preserve">-e, e-Meeting, </w:t>
      </w:r>
      <w:r w:rsidRPr="00C73879">
        <w:t>January 25</w:t>
      </w:r>
      <w:r w:rsidRPr="00203B00">
        <w:rPr>
          <w:vertAlign w:val="superscript"/>
        </w:rPr>
        <w:t>th</w:t>
      </w:r>
      <w:r w:rsidRPr="00C73879">
        <w:t xml:space="preserve"> – February 5</w:t>
      </w:r>
      <w:r w:rsidRPr="00203B00">
        <w:rPr>
          <w:vertAlign w:val="superscript"/>
        </w:rPr>
        <w:t>th</w:t>
      </w:r>
      <w:r w:rsidRPr="00C73879">
        <w:t>, 2021</w:t>
      </w:r>
      <w:r w:rsidRPr="002A6804">
        <w:t>.</w:t>
      </w:r>
    </w:p>
    <w:bookmarkEnd w:id="66"/>
    <w:bookmarkEnd w:id="67"/>
    <w:bookmarkEnd w:id="68"/>
    <w:bookmarkEnd w:id="69"/>
    <w:p w14:paraId="39414B11" w14:textId="6382579A" w:rsidR="002645C6" w:rsidRPr="0089397A" w:rsidRDefault="00930170" w:rsidP="0089397A">
      <w:pPr>
        <w:pStyle w:val="Reference"/>
        <w:rPr>
          <w:rFonts w:cs="Arial"/>
          <w:iCs/>
          <w:spacing w:val="2"/>
          <w:szCs w:val="22"/>
          <w:lang w:val="en-US" w:eastAsia="en-US"/>
        </w:rPr>
      </w:pPr>
      <w:r>
        <w:fldChar w:fldCharType="begin"/>
      </w:r>
      <w:r>
        <w:instrText xml:space="preserve"> HYPERLINK "https://www.3gpp.org/ftp/Specs/archive/36_series/36.213/36213-g60.zip" </w:instrText>
      </w:r>
      <w:r>
        <w:fldChar w:fldCharType="separate"/>
      </w:r>
      <w:r w:rsidR="002645C6" w:rsidRPr="00083EBE">
        <w:rPr>
          <w:rStyle w:val="Hyperlink"/>
        </w:rPr>
        <w:t>TS 36.213</w:t>
      </w:r>
      <w:r>
        <w:rPr>
          <w:rStyle w:val="Hyperlink"/>
        </w:rPr>
        <w:fldChar w:fldCharType="end"/>
      </w:r>
      <w:r w:rsidR="002645C6">
        <w:t>, “</w:t>
      </w:r>
      <w:r w:rsidR="00083EBE" w:rsidRPr="00083EBE">
        <w:t>Evolved Universal Terrestrial Radio Access (E-UTRA); Physical layer procedures</w:t>
      </w:r>
      <w:r w:rsidR="00083EBE">
        <w:t>,</w:t>
      </w:r>
      <w:r w:rsidR="002645C6">
        <w:t>”</w:t>
      </w:r>
      <w:r w:rsidR="00083EBE">
        <w:t xml:space="preserve"> version 16.6.0.</w:t>
      </w:r>
    </w:p>
    <w:sectPr w:rsidR="002645C6" w:rsidRPr="0089397A" w:rsidSect="007F4FA6">
      <w:headerReference w:type="even" r:id="rId68"/>
      <w:footerReference w:type="default" r:id="rId6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A3501" w14:textId="77777777" w:rsidR="00C82636" w:rsidRDefault="00C82636">
      <w:r>
        <w:separator/>
      </w:r>
    </w:p>
  </w:endnote>
  <w:endnote w:type="continuationSeparator" w:id="0">
    <w:p w14:paraId="603D4D38" w14:textId="77777777" w:rsidR="00C82636" w:rsidRDefault="00C82636">
      <w:r>
        <w:continuationSeparator/>
      </w:r>
    </w:p>
  </w:endnote>
  <w:endnote w:type="continuationNotice" w:id="1">
    <w:p w14:paraId="5FCB82CB" w14:textId="77777777" w:rsidR="00C82636" w:rsidRDefault="00C82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2710E2" w:rsidRDefault="002710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79BFFA" w14:textId="77777777" w:rsidR="00C82636" w:rsidRDefault="00C82636">
      <w:r>
        <w:separator/>
      </w:r>
    </w:p>
  </w:footnote>
  <w:footnote w:type="continuationSeparator" w:id="0">
    <w:p w14:paraId="2E2A79AA" w14:textId="77777777" w:rsidR="00C82636" w:rsidRDefault="00C82636">
      <w:r>
        <w:continuationSeparator/>
      </w:r>
    </w:p>
  </w:footnote>
  <w:footnote w:type="continuationNotice" w:id="1">
    <w:p w14:paraId="06DF8BFC" w14:textId="77777777" w:rsidR="00C82636" w:rsidRDefault="00C826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2710E2" w:rsidRDefault="002710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B30C56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D2F8A4"/>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3" w15:restartNumberingAfterBreak="0">
    <w:nsid w:val="099B1F2E"/>
    <w:multiLevelType w:val="hybridMultilevel"/>
    <w:tmpl w:val="AA24997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846A33"/>
    <w:multiLevelType w:val="hybridMultilevel"/>
    <w:tmpl w:val="058297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191C6D37"/>
    <w:multiLevelType w:val="hybridMultilevel"/>
    <w:tmpl w:val="3B2C86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02260E6"/>
    <w:multiLevelType w:val="hybridMultilevel"/>
    <w:tmpl w:val="5A26D6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F12738"/>
    <w:multiLevelType w:val="hybridMultilevel"/>
    <w:tmpl w:val="65A27B8E"/>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EA0046"/>
    <w:multiLevelType w:val="hybridMultilevel"/>
    <w:tmpl w:val="4C3ABE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1246C88"/>
    <w:multiLevelType w:val="hybridMultilevel"/>
    <w:tmpl w:val="B5CAA8CE"/>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422AB3"/>
    <w:multiLevelType w:val="hybridMultilevel"/>
    <w:tmpl w:val="D57479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533885"/>
    <w:multiLevelType w:val="hybridMultilevel"/>
    <w:tmpl w:val="FAAE6C8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9C01AF"/>
    <w:multiLevelType w:val="hybridMultilevel"/>
    <w:tmpl w:val="7B1C67DE"/>
    <w:lvl w:ilvl="0" w:tplc="39BC5A56">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640660"/>
    <w:multiLevelType w:val="hybridMultilevel"/>
    <w:tmpl w:val="9990B2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C450B0"/>
    <w:multiLevelType w:val="hybridMultilevel"/>
    <w:tmpl w:val="84C61F6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6"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4E4F14"/>
    <w:multiLevelType w:val="hybridMultilevel"/>
    <w:tmpl w:val="FF2E20E4"/>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1"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4E3BA7"/>
    <w:multiLevelType w:val="hybridMultilevel"/>
    <w:tmpl w:val="853E1AC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320174"/>
    <w:multiLevelType w:val="hybridMultilevel"/>
    <w:tmpl w:val="01AA3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2"/>
  </w:num>
  <w:num w:numId="4">
    <w:abstractNumId w:val="26"/>
  </w:num>
  <w:num w:numId="5">
    <w:abstractNumId w:val="27"/>
  </w:num>
  <w:num w:numId="6">
    <w:abstractNumId w:val="28"/>
  </w:num>
  <w:num w:numId="7">
    <w:abstractNumId w:val="11"/>
  </w:num>
  <w:num w:numId="8">
    <w:abstractNumId w:val="13"/>
  </w:num>
  <w:num w:numId="9">
    <w:abstractNumId w:val="5"/>
  </w:num>
  <w:num w:numId="10">
    <w:abstractNumId w:val="35"/>
  </w:num>
  <w:num w:numId="11">
    <w:abstractNumId w:val="17"/>
  </w:num>
  <w:num w:numId="12">
    <w:abstractNumId w:val="32"/>
  </w:num>
  <w:num w:numId="13">
    <w:abstractNumId w:val="15"/>
  </w:num>
  <w:num w:numId="14">
    <w:abstractNumId w:val="37"/>
  </w:num>
  <w:num w:numId="15">
    <w:abstractNumId w:val="33"/>
  </w:num>
  <w:num w:numId="16">
    <w:abstractNumId w:val="9"/>
  </w:num>
  <w:num w:numId="17">
    <w:abstractNumId w:val="23"/>
  </w:num>
  <w:num w:numId="18">
    <w:abstractNumId w:val="18"/>
  </w:num>
  <w:num w:numId="19">
    <w:abstractNumId w:val="29"/>
  </w:num>
  <w:num w:numId="20">
    <w:abstractNumId w:val="8"/>
  </w:num>
  <w:num w:numId="21">
    <w:abstractNumId w:val="34"/>
  </w:num>
  <w:num w:numId="22">
    <w:abstractNumId w:val="10"/>
  </w:num>
  <w:num w:numId="23">
    <w:abstractNumId w:val="6"/>
  </w:num>
  <w:num w:numId="24">
    <w:abstractNumId w:val="3"/>
  </w:num>
  <w:num w:numId="25">
    <w:abstractNumId w:val="31"/>
  </w:num>
  <w:num w:numId="26">
    <w:abstractNumId w:val="22"/>
  </w:num>
  <w:num w:numId="27">
    <w:abstractNumId w:val="38"/>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0"/>
  </w:num>
  <w:num w:numId="31">
    <w:abstractNumId w:val="36"/>
  </w:num>
  <w:num w:numId="32">
    <w:abstractNumId w:val="21"/>
  </w:num>
  <w:num w:numId="33">
    <w:abstractNumId w:val="7"/>
  </w:num>
  <w:num w:numId="34">
    <w:abstractNumId w:val="30"/>
  </w:num>
  <w:num w:numId="35">
    <w:abstractNumId w:val="12"/>
  </w:num>
  <w:num w:numId="36">
    <w:abstractNumId w:val="4"/>
  </w:num>
  <w:num w:numId="37">
    <w:abstractNumId w:val="25"/>
  </w:num>
  <w:num w:numId="38">
    <w:abstractNumId w:val="14"/>
  </w:num>
  <w:num w:numId="39">
    <w:abstractNumId w:val="16"/>
  </w:num>
  <w:num w:numId="40">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s-MX"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874"/>
    <w:rsid w:val="00001B53"/>
    <w:rsid w:val="00001B93"/>
    <w:rsid w:val="00002770"/>
    <w:rsid w:val="0000293C"/>
    <w:rsid w:val="00002A37"/>
    <w:rsid w:val="00002FA4"/>
    <w:rsid w:val="0000316C"/>
    <w:rsid w:val="00003258"/>
    <w:rsid w:val="00003593"/>
    <w:rsid w:val="000040E8"/>
    <w:rsid w:val="00004788"/>
    <w:rsid w:val="0000551E"/>
    <w:rsid w:val="0000564C"/>
    <w:rsid w:val="000056CB"/>
    <w:rsid w:val="0000578B"/>
    <w:rsid w:val="00005D23"/>
    <w:rsid w:val="00005F00"/>
    <w:rsid w:val="000060E7"/>
    <w:rsid w:val="00006149"/>
    <w:rsid w:val="00006446"/>
    <w:rsid w:val="00006896"/>
    <w:rsid w:val="000074A0"/>
    <w:rsid w:val="0000763D"/>
    <w:rsid w:val="0000772E"/>
    <w:rsid w:val="00007789"/>
    <w:rsid w:val="00007CDC"/>
    <w:rsid w:val="00007FC9"/>
    <w:rsid w:val="000104DF"/>
    <w:rsid w:val="00010ACC"/>
    <w:rsid w:val="00010AE3"/>
    <w:rsid w:val="00011354"/>
    <w:rsid w:val="000113C2"/>
    <w:rsid w:val="00011826"/>
    <w:rsid w:val="00011B28"/>
    <w:rsid w:val="00011D2B"/>
    <w:rsid w:val="00011D99"/>
    <w:rsid w:val="0001211A"/>
    <w:rsid w:val="000122FD"/>
    <w:rsid w:val="000126BA"/>
    <w:rsid w:val="00012D00"/>
    <w:rsid w:val="00013BA8"/>
    <w:rsid w:val="00013C77"/>
    <w:rsid w:val="00013F17"/>
    <w:rsid w:val="0001403B"/>
    <w:rsid w:val="00014444"/>
    <w:rsid w:val="00014733"/>
    <w:rsid w:val="00014A4C"/>
    <w:rsid w:val="00014D6B"/>
    <w:rsid w:val="000150E6"/>
    <w:rsid w:val="00015138"/>
    <w:rsid w:val="0001526E"/>
    <w:rsid w:val="00015345"/>
    <w:rsid w:val="00015878"/>
    <w:rsid w:val="00015D15"/>
    <w:rsid w:val="00016E28"/>
    <w:rsid w:val="00017C0F"/>
    <w:rsid w:val="00017E5B"/>
    <w:rsid w:val="0002070C"/>
    <w:rsid w:val="00020A32"/>
    <w:rsid w:val="00021072"/>
    <w:rsid w:val="00021756"/>
    <w:rsid w:val="000220CD"/>
    <w:rsid w:val="00022259"/>
    <w:rsid w:val="000227F6"/>
    <w:rsid w:val="00022F63"/>
    <w:rsid w:val="00022FF1"/>
    <w:rsid w:val="0002332B"/>
    <w:rsid w:val="00023798"/>
    <w:rsid w:val="00023932"/>
    <w:rsid w:val="00024158"/>
    <w:rsid w:val="00024674"/>
    <w:rsid w:val="000247E8"/>
    <w:rsid w:val="000249EC"/>
    <w:rsid w:val="00024DA4"/>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2FDA"/>
    <w:rsid w:val="00033494"/>
    <w:rsid w:val="0003396C"/>
    <w:rsid w:val="00034038"/>
    <w:rsid w:val="000340AC"/>
    <w:rsid w:val="00034C15"/>
    <w:rsid w:val="00034F95"/>
    <w:rsid w:val="00035F89"/>
    <w:rsid w:val="00036488"/>
    <w:rsid w:val="0003649D"/>
    <w:rsid w:val="00036668"/>
    <w:rsid w:val="00036BA1"/>
    <w:rsid w:val="0003743E"/>
    <w:rsid w:val="00037C46"/>
    <w:rsid w:val="00040140"/>
    <w:rsid w:val="00040BC1"/>
    <w:rsid w:val="00040D70"/>
    <w:rsid w:val="00041302"/>
    <w:rsid w:val="00041482"/>
    <w:rsid w:val="000414C8"/>
    <w:rsid w:val="000415DB"/>
    <w:rsid w:val="00041AAC"/>
    <w:rsid w:val="000422E2"/>
    <w:rsid w:val="00042CB0"/>
    <w:rsid w:val="00042CFD"/>
    <w:rsid w:val="00042D4D"/>
    <w:rsid w:val="00042F22"/>
    <w:rsid w:val="00042FC2"/>
    <w:rsid w:val="00043CB6"/>
    <w:rsid w:val="000444D5"/>
    <w:rsid w:val="000444EF"/>
    <w:rsid w:val="00044B91"/>
    <w:rsid w:val="0004530D"/>
    <w:rsid w:val="00045501"/>
    <w:rsid w:val="00046433"/>
    <w:rsid w:val="0004679E"/>
    <w:rsid w:val="00046BEE"/>
    <w:rsid w:val="0004744C"/>
    <w:rsid w:val="00047E18"/>
    <w:rsid w:val="000500CC"/>
    <w:rsid w:val="000502F1"/>
    <w:rsid w:val="00051E84"/>
    <w:rsid w:val="0005211E"/>
    <w:rsid w:val="00052390"/>
    <w:rsid w:val="00052A07"/>
    <w:rsid w:val="00052AD1"/>
    <w:rsid w:val="0005300B"/>
    <w:rsid w:val="000534E3"/>
    <w:rsid w:val="00053781"/>
    <w:rsid w:val="00054A09"/>
    <w:rsid w:val="000550A6"/>
    <w:rsid w:val="000551BF"/>
    <w:rsid w:val="0005606A"/>
    <w:rsid w:val="00057117"/>
    <w:rsid w:val="0005716B"/>
    <w:rsid w:val="0005747E"/>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7BD"/>
    <w:rsid w:val="00073AF0"/>
    <w:rsid w:val="00074015"/>
    <w:rsid w:val="000740AC"/>
    <w:rsid w:val="000757A0"/>
    <w:rsid w:val="00076502"/>
    <w:rsid w:val="0007673F"/>
    <w:rsid w:val="00076887"/>
    <w:rsid w:val="00077E5F"/>
    <w:rsid w:val="0008036A"/>
    <w:rsid w:val="00080BB7"/>
    <w:rsid w:val="000811E3"/>
    <w:rsid w:val="00081293"/>
    <w:rsid w:val="0008197D"/>
    <w:rsid w:val="00081AE6"/>
    <w:rsid w:val="0008294A"/>
    <w:rsid w:val="00083425"/>
    <w:rsid w:val="0008369A"/>
    <w:rsid w:val="00083EBE"/>
    <w:rsid w:val="00083F22"/>
    <w:rsid w:val="00084943"/>
    <w:rsid w:val="00084F4B"/>
    <w:rsid w:val="000851A1"/>
    <w:rsid w:val="00085236"/>
    <w:rsid w:val="000855DE"/>
    <w:rsid w:val="000855EB"/>
    <w:rsid w:val="00085B52"/>
    <w:rsid w:val="00086603"/>
    <w:rsid w:val="000866F2"/>
    <w:rsid w:val="00086BFA"/>
    <w:rsid w:val="0008723C"/>
    <w:rsid w:val="00087F0C"/>
    <w:rsid w:val="0009009F"/>
    <w:rsid w:val="00091362"/>
    <w:rsid w:val="00091557"/>
    <w:rsid w:val="00091922"/>
    <w:rsid w:val="00091D94"/>
    <w:rsid w:val="000923A6"/>
    <w:rsid w:val="000924C1"/>
    <w:rsid w:val="000924F0"/>
    <w:rsid w:val="00092742"/>
    <w:rsid w:val="00092914"/>
    <w:rsid w:val="00092B61"/>
    <w:rsid w:val="00093474"/>
    <w:rsid w:val="0009366E"/>
    <w:rsid w:val="00093C62"/>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7325"/>
    <w:rsid w:val="000B01F3"/>
    <w:rsid w:val="000B0385"/>
    <w:rsid w:val="000B03D2"/>
    <w:rsid w:val="000B06B4"/>
    <w:rsid w:val="000B1822"/>
    <w:rsid w:val="000B1CE8"/>
    <w:rsid w:val="000B24DB"/>
    <w:rsid w:val="000B268C"/>
    <w:rsid w:val="000B2719"/>
    <w:rsid w:val="000B2756"/>
    <w:rsid w:val="000B2A68"/>
    <w:rsid w:val="000B2EAD"/>
    <w:rsid w:val="000B2F71"/>
    <w:rsid w:val="000B321D"/>
    <w:rsid w:val="000B35EB"/>
    <w:rsid w:val="000B372B"/>
    <w:rsid w:val="000B39C2"/>
    <w:rsid w:val="000B3A53"/>
    <w:rsid w:val="000B3A8F"/>
    <w:rsid w:val="000B3C2E"/>
    <w:rsid w:val="000B3C80"/>
    <w:rsid w:val="000B3CD1"/>
    <w:rsid w:val="000B416B"/>
    <w:rsid w:val="000B42D1"/>
    <w:rsid w:val="000B4AB9"/>
    <w:rsid w:val="000B5609"/>
    <w:rsid w:val="000B58C3"/>
    <w:rsid w:val="000B5A60"/>
    <w:rsid w:val="000B5C85"/>
    <w:rsid w:val="000B5E6C"/>
    <w:rsid w:val="000B619F"/>
    <w:rsid w:val="000B61E9"/>
    <w:rsid w:val="000B6308"/>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BC9"/>
    <w:rsid w:val="000C2D16"/>
    <w:rsid w:val="000C2D91"/>
    <w:rsid w:val="000C2E19"/>
    <w:rsid w:val="000C2F09"/>
    <w:rsid w:val="000C2FA2"/>
    <w:rsid w:val="000C30D5"/>
    <w:rsid w:val="000C3582"/>
    <w:rsid w:val="000C3B5B"/>
    <w:rsid w:val="000C3DC0"/>
    <w:rsid w:val="000C49EB"/>
    <w:rsid w:val="000C55AB"/>
    <w:rsid w:val="000C580F"/>
    <w:rsid w:val="000C5B63"/>
    <w:rsid w:val="000C6122"/>
    <w:rsid w:val="000C7C27"/>
    <w:rsid w:val="000D003E"/>
    <w:rsid w:val="000D0D07"/>
    <w:rsid w:val="000D0D55"/>
    <w:rsid w:val="000D0ED1"/>
    <w:rsid w:val="000D1782"/>
    <w:rsid w:val="000D1EBA"/>
    <w:rsid w:val="000D31ED"/>
    <w:rsid w:val="000D3375"/>
    <w:rsid w:val="000D33D8"/>
    <w:rsid w:val="000D3743"/>
    <w:rsid w:val="000D3941"/>
    <w:rsid w:val="000D399C"/>
    <w:rsid w:val="000D4797"/>
    <w:rsid w:val="000D4D41"/>
    <w:rsid w:val="000D57D8"/>
    <w:rsid w:val="000D6047"/>
    <w:rsid w:val="000D6056"/>
    <w:rsid w:val="000D6C57"/>
    <w:rsid w:val="000D6E86"/>
    <w:rsid w:val="000D6FE6"/>
    <w:rsid w:val="000D784F"/>
    <w:rsid w:val="000D7AF5"/>
    <w:rsid w:val="000D7D9B"/>
    <w:rsid w:val="000D7DBD"/>
    <w:rsid w:val="000E0527"/>
    <w:rsid w:val="000E0D16"/>
    <w:rsid w:val="000E0D42"/>
    <w:rsid w:val="000E10E4"/>
    <w:rsid w:val="000E1304"/>
    <w:rsid w:val="000E17D5"/>
    <w:rsid w:val="000E1CEB"/>
    <w:rsid w:val="000E1E17"/>
    <w:rsid w:val="000E1E92"/>
    <w:rsid w:val="000E27D8"/>
    <w:rsid w:val="000E2CC7"/>
    <w:rsid w:val="000E30B2"/>
    <w:rsid w:val="000E30DA"/>
    <w:rsid w:val="000E37AA"/>
    <w:rsid w:val="000E3CB3"/>
    <w:rsid w:val="000E56CD"/>
    <w:rsid w:val="000E719E"/>
    <w:rsid w:val="000E759E"/>
    <w:rsid w:val="000E7687"/>
    <w:rsid w:val="000E7E66"/>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4E"/>
    <w:rsid w:val="000F5547"/>
    <w:rsid w:val="000F5E93"/>
    <w:rsid w:val="000F5F34"/>
    <w:rsid w:val="000F61C2"/>
    <w:rsid w:val="000F6A3E"/>
    <w:rsid w:val="000F6DF3"/>
    <w:rsid w:val="000F719F"/>
    <w:rsid w:val="000F72BF"/>
    <w:rsid w:val="000F731E"/>
    <w:rsid w:val="000F7C0D"/>
    <w:rsid w:val="000F7ED4"/>
    <w:rsid w:val="001000AB"/>
    <w:rsid w:val="001005FF"/>
    <w:rsid w:val="001006A0"/>
    <w:rsid w:val="0010113C"/>
    <w:rsid w:val="00101ABF"/>
    <w:rsid w:val="001023DE"/>
    <w:rsid w:val="00102FDD"/>
    <w:rsid w:val="0010304C"/>
    <w:rsid w:val="001034A7"/>
    <w:rsid w:val="0010374B"/>
    <w:rsid w:val="00103E73"/>
    <w:rsid w:val="00104053"/>
    <w:rsid w:val="00104C31"/>
    <w:rsid w:val="0010522E"/>
    <w:rsid w:val="001055B7"/>
    <w:rsid w:val="00105862"/>
    <w:rsid w:val="001062FB"/>
    <w:rsid w:val="001063E6"/>
    <w:rsid w:val="00106491"/>
    <w:rsid w:val="00106987"/>
    <w:rsid w:val="00106AAA"/>
    <w:rsid w:val="00106F5C"/>
    <w:rsid w:val="0011118D"/>
    <w:rsid w:val="00112FB6"/>
    <w:rsid w:val="00113B38"/>
    <w:rsid w:val="00113B78"/>
    <w:rsid w:val="00113B8F"/>
    <w:rsid w:val="00113CF4"/>
    <w:rsid w:val="00114105"/>
    <w:rsid w:val="0011414E"/>
    <w:rsid w:val="00114152"/>
    <w:rsid w:val="0011449A"/>
    <w:rsid w:val="00114552"/>
    <w:rsid w:val="001145C3"/>
    <w:rsid w:val="00115147"/>
    <w:rsid w:val="0011518E"/>
    <w:rsid w:val="001153EA"/>
    <w:rsid w:val="00115643"/>
    <w:rsid w:val="00115A2C"/>
    <w:rsid w:val="00116082"/>
    <w:rsid w:val="0011639F"/>
    <w:rsid w:val="001163E5"/>
    <w:rsid w:val="00116765"/>
    <w:rsid w:val="0011685A"/>
    <w:rsid w:val="00116BE0"/>
    <w:rsid w:val="001170AA"/>
    <w:rsid w:val="00117A78"/>
    <w:rsid w:val="001207A8"/>
    <w:rsid w:val="00121896"/>
    <w:rsid w:val="001219F5"/>
    <w:rsid w:val="00121A20"/>
    <w:rsid w:val="00121B71"/>
    <w:rsid w:val="00121EA0"/>
    <w:rsid w:val="00122AA7"/>
    <w:rsid w:val="00122AB4"/>
    <w:rsid w:val="00122B34"/>
    <w:rsid w:val="00122DFF"/>
    <w:rsid w:val="00122F95"/>
    <w:rsid w:val="00123045"/>
    <w:rsid w:val="001231D0"/>
    <w:rsid w:val="0012377F"/>
    <w:rsid w:val="00123941"/>
    <w:rsid w:val="00123F5C"/>
    <w:rsid w:val="00124314"/>
    <w:rsid w:val="00124488"/>
    <w:rsid w:val="001245F8"/>
    <w:rsid w:val="00125D7F"/>
    <w:rsid w:val="00125F31"/>
    <w:rsid w:val="00126B4A"/>
    <w:rsid w:val="00127888"/>
    <w:rsid w:val="00130078"/>
    <w:rsid w:val="00130C92"/>
    <w:rsid w:val="00130F05"/>
    <w:rsid w:val="00131110"/>
    <w:rsid w:val="001312C1"/>
    <w:rsid w:val="001317D4"/>
    <w:rsid w:val="00131CDF"/>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36F"/>
    <w:rsid w:val="001361F4"/>
    <w:rsid w:val="00136A93"/>
    <w:rsid w:val="00136E73"/>
    <w:rsid w:val="00137350"/>
    <w:rsid w:val="00137AB5"/>
    <w:rsid w:val="00137DA3"/>
    <w:rsid w:val="00137DED"/>
    <w:rsid w:val="00137E84"/>
    <w:rsid w:val="00137F0B"/>
    <w:rsid w:val="00140CAC"/>
    <w:rsid w:val="00142589"/>
    <w:rsid w:val="001428CD"/>
    <w:rsid w:val="00143195"/>
    <w:rsid w:val="001438FE"/>
    <w:rsid w:val="001439C5"/>
    <w:rsid w:val="00144052"/>
    <w:rsid w:val="00144645"/>
    <w:rsid w:val="001448CE"/>
    <w:rsid w:val="00144A48"/>
    <w:rsid w:val="00144C4F"/>
    <w:rsid w:val="00145507"/>
    <w:rsid w:val="00145DD6"/>
    <w:rsid w:val="001466FE"/>
    <w:rsid w:val="00146DB5"/>
    <w:rsid w:val="001471C6"/>
    <w:rsid w:val="00147872"/>
    <w:rsid w:val="00147D80"/>
    <w:rsid w:val="00147FBC"/>
    <w:rsid w:val="00150159"/>
    <w:rsid w:val="00150214"/>
    <w:rsid w:val="001505FF"/>
    <w:rsid w:val="001507D4"/>
    <w:rsid w:val="00150AAA"/>
    <w:rsid w:val="00150E1F"/>
    <w:rsid w:val="00150F2A"/>
    <w:rsid w:val="00151257"/>
    <w:rsid w:val="001512E6"/>
    <w:rsid w:val="00151DF3"/>
    <w:rsid w:val="00151E23"/>
    <w:rsid w:val="001526E0"/>
    <w:rsid w:val="00152806"/>
    <w:rsid w:val="001529CE"/>
    <w:rsid w:val="00152B02"/>
    <w:rsid w:val="00152B36"/>
    <w:rsid w:val="001535D4"/>
    <w:rsid w:val="00154118"/>
    <w:rsid w:val="001546BC"/>
    <w:rsid w:val="001546E6"/>
    <w:rsid w:val="001547BD"/>
    <w:rsid w:val="001551B5"/>
    <w:rsid w:val="001556C8"/>
    <w:rsid w:val="00155C75"/>
    <w:rsid w:val="00156061"/>
    <w:rsid w:val="0015616C"/>
    <w:rsid w:val="001566C0"/>
    <w:rsid w:val="001567DC"/>
    <w:rsid w:val="00156ED9"/>
    <w:rsid w:val="00157792"/>
    <w:rsid w:val="00157908"/>
    <w:rsid w:val="00157DBE"/>
    <w:rsid w:val="0016060D"/>
    <w:rsid w:val="00160AEA"/>
    <w:rsid w:val="00161407"/>
    <w:rsid w:val="0016168B"/>
    <w:rsid w:val="00161B73"/>
    <w:rsid w:val="00161B74"/>
    <w:rsid w:val="00161ED8"/>
    <w:rsid w:val="0016211D"/>
    <w:rsid w:val="001621CE"/>
    <w:rsid w:val="001624F9"/>
    <w:rsid w:val="00162988"/>
    <w:rsid w:val="001632A1"/>
    <w:rsid w:val="001632C9"/>
    <w:rsid w:val="0016402B"/>
    <w:rsid w:val="001645D4"/>
    <w:rsid w:val="001652C6"/>
    <w:rsid w:val="001656A5"/>
    <w:rsid w:val="001659C1"/>
    <w:rsid w:val="00165C77"/>
    <w:rsid w:val="00165F45"/>
    <w:rsid w:val="00167323"/>
    <w:rsid w:val="00167710"/>
    <w:rsid w:val="001677AC"/>
    <w:rsid w:val="001679AE"/>
    <w:rsid w:val="00167CFA"/>
    <w:rsid w:val="0017013E"/>
    <w:rsid w:val="00170393"/>
    <w:rsid w:val="00170EAC"/>
    <w:rsid w:val="001711B8"/>
    <w:rsid w:val="001718B9"/>
    <w:rsid w:val="00171A7E"/>
    <w:rsid w:val="0017297D"/>
    <w:rsid w:val="00172A32"/>
    <w:rsid w:val="00172D8E"/>
    <w:rsid w:val="00173228"/>
    <w:rsid w:val="00173544"/>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EB0"/>
    <w:rsid w:val="00177278"/>
    <w:rsid w:val="0017744C"/>
    <w:rsid w:val="001776B6"/>
    <w:rsid w:val="001776BE"/>
    <w:rsid w:val="00177B9B"/>
    <w:rsid w:val="0018120D"/>
    <w:rsid w:val="0018143F"/>
    <w:rsid w:val="001814A9"/>
    <w:rsid w:val="001814C5"/>
    <w:rsid w:val="0018159A"/>
    <w:rsid w:val="001816B3"/>
    <w:rsid w:val="00181D25"/>
    <w:rsid w:val="00181F9C"/>
    <w:rsid w:val="00181FF8"/>
    <w:rsid w:val="001824BE"/>
    <w:rsid w:val="00182568"/>
    <w:rsid w:val="00182622"/>
    <w:rsid w:val="00182CCC"/>
    <w:rsid w:val="00183258"/>
    <w:rsid w:val="001837DF"/>
    <w:rsid w:val="00183AC6"/>
    <w:rsid w:val="00183E34"/>
    <w:rsid w:val="00183FB0"/>
    <w:rsid w:val="001846B1"/>
    <w:rsid w:val="00184B55"/>
    <w:rsid w:val="00184E20"/>
    <w:rsid w:val="00185ADD"/>
    <w:rsid w:val="00186495"/>
    <w:rsid w:val="00186EDA"/>
    <w:rsid w:val="0018724E"/>
    <w:rsid w:val="00190AC1"/>
    <w:rsid w:val="00190E73"/>
    <w:rsid w:val="001910F1"/>
    <w:rsid w:val="00191B9E"/>
    <w:rsid w:val="00191CDE"/>
    <w:rsid w:val="001921C2"/>
    <w:rsid w:val="00192907"/>
    <w:rsid w:val="00192A2C"/>
    <w:rsid w:val="001931BE"/>
    <w:rsid w:val="001931C1"/>
    <w:rsid w:val="0019341A"/>
    <w:rsid w:val="0019461A"/>
    <w:rsid w:val="001951A7"/>
    <w:rsid w:val="001952AE"/>
    <w:rsid w:val="001953A8"/>
    <w:rsid w:val="0019558D"/>
    <w:rsid w:val="00195B5E"/>
    <w:rsid w:val="00195E2A"/>
    <w:rsid w:val="00195EE9"/>
    <w:rsid w:val="001960DB"/>
    <w:rsid w:val="0019611F"/>
    <w:rsid w:val="00196705"/>
    <w:rsid w:val="00196993"/>
    <w:rsid w:val="00197823"/>
    <w:rsid w:val="001978F7"/>
    <w:rsid w:val="00197BD2"/>
    <w:rsid w:val="00197DA6"/>
    <w:rsid w:val="00197DF9"/>
    <w:rsid w:val="001A0578"/>
    <w:rsid w:val="001A0F8C"/>
    <w:rsid w:val="001A105F"/>
    <w:rsid w:val="001A1987"/>
    <w:rsid w:val="001A199C"/>
    <w:rsid w:val="001A2564"/>
    <w:rsid w:val="001A313E"/>
    <w:rsid w:val="001A3243"/>
    <w:rsid w:val="001A366B"/>
    <w:rsid w:val="001A3EAB"/>
    <w:rsid w:val="001A3EBD"/>
    <w:rsid w:val="001A4DD0"/>
    <w:rsid w:val="001A4FF0"/>
    <w:rsid w:val="001A5312"/>
    <w:rsid w:val="001A59FE"/>
    <w:rsid w:val="001A5E71"/>
    <w:rsid w:val="001A5FFF"/>
    <w:rsid w:val="001A6173"/>
    <w:rsid w:val="001A694B"/>
    <w:rsid w:val="001A6B74"/>
    <w:rsid w:val="001A6CBA"/>
    <w:rsid w:val="001A7BF4"/>
    <w:rsid w:val="001A7D18"/>
    <w:rsid w:val="001B01AD"/>
    <w:rsid w:val="001B0217"/>
    <w:rsid w:val="001B0913"/>
    <w:rsid w:val="001B0D97"/>
    <w:rsid w:val="001B2224"/>
    <w:rsid w:val="001B2506"/>
    <w:rsid w:val="001B2608"/>
    <w:rsid w:val="001B300D"/>
    <w:rsid w:val="001B3513"/>
    <w:rsid w:val="001B3D39"/>
    <w:rsid w:val="001B3D5C"/>
    <w:rsid w:val="001B4A1C"/>
    <w:rsid w:val="001B5364"/>
    <w:rsid w:val="001B54F3"/>
    <w:rsid w:val="001B5A5D"/>
    <w:rsid w:val="001B6997"/>
    <w:rsid w:val="001B6D5B"/>
    <w:rsid w:val="001B70DB"/>
    <w:rsid w:val="001B76D7"/>
    <w:rsid w:val="001B7818"/>
    <w:rsid w:val="001B78C0"/>
    <w:rsid w:val="001B7A17"/>
    <w:rsid w:val="001B7F9F"/>
    <w:rsid w:val="001C0126"/>
    <w:rsid w:val="001C089C"/>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00B"/>
    <w:rsid w:val="001C7107"/>
    <w:rsid w:val="001C71BB"/>
    <w:rsid w:val="001C75B4"/>
    <w:rsid w:val="001C7860"/>
    <w:rsid w:val="001C7897"/>
    <w:rsid w:val="001C7B54"/>
    <w:rsid w:val="001D0760"/>
    <w:rsid w:val="001D0ADD"/>
    <w:rsid w:val="001D15A9"/>
    <w:rsid w:val="001D15CB"/>
    <w:rsid w:val="001D18CE"/>
    <w:rsid w:val="001D1B48"/>
    <w:rsid w:val="001D1BE2"/>
    <w:rsid w:val="001D2176"/>
    <w:rsid w:val="001D24C8"/>
    <w:rsid w:val="001D2B5F"/>
    <w:rsid w:val="001D2BD0"/>
    <w:rsid w:val="001D3342"/>
    <w:rsid w:val="001D3577"/>
    <w:rsid w:val="001D3CFA"/>
    <w:rsid w:val="001D51BA"/>
    <w:rsid w:val="001D53E7"/>
    <w:rsid w:val="001D54B8"/>
    <w:rsid w:val="001D596D"/>
    <w:rsid w:val="001D6342"/>
    <w:rsid w:val="001D6B3D"/>
    <w:rsid w:val="001D6D53"/>
    <w:rsid w:val="001D6F1C"/>
    <w:rsid w:val="001D7246"/>
    <w:rsid w:val="001D7C46"/>
    <w:rsid w:val="001E01F2"/>
    <w:rsid w:val="001E04BE"/>
    <w:rsid w:val="001E0AA0"/>
    <w:rsid w:val="001E0D07"/>
    <w:rsid w:val="001E0D4D"/>
    <w:rsid w:val="001E11B2"/>
    <w:rsid w:val="001E1909"/>
    <w:rsid w:val="001E2C01"/>
    <w:rsid w:val="001E3010"/>
    <w:rsid w:val="001E32E9"/>
    <w:rsid w:val="001E3875"/>
    <w:rsid w:val="001E39A8"/>
    <w:rsid w:val="001E3A04"/>
    <w:rsid w:val="001E3B22"/>
    <w:rsid w:val="001E436E"/>
    <w:rsid w:val="001E58E2"/>
    <w:rsid w:val="001E5F9A"/>
    <w:rsid w:val="001E727B"/>
    <w:rsid w:val="001E7703"/>
    <w:rsid w:val="001E7AED"/>
    <w:rsid w:val="001F002A"/>
    <w:rsid w:val="001F036F"/>
    <w:rsid w:val="001F0D47"/>
    <w:rsid w:val="001F15E1"/>
    <w:rsid w:val="001F23D0"/>
    <w:rsid w:val="001F2C16"/>
    <w:rsid w:val="001F3916"/>
    <w:rsid w:val="001F395E"/>
    <w:rsid w:val="001F4763"/>
    <w:rsid w:val="001F4B79"/>
    <w:rsid w:val="001F4C2C"/>
    <w:rsid w:val="001F5288"/>
    <w:rsid w:val="001F54C5"/>
    <w:rsid w:val="001F5698"/>
    <w:rsid w:val="001F5856"/>
    <w:rsid w:val="001F6108"/>
    <w:rsid w:val="001F62C8"/>
    <w:rsid w:val="001F662C"/>
    <w:rsid w:val="001F7074"/>
    <w:rsid w:val="00200490"/>
    <w:rsid w:val="002007D6"/>
    <w:rsid w:val="00200D70"/>
    <w:rsid w:val="00201F3A"/>
    <w:rsid w:val="00202094"/>
    <w:rsid w:val="00202D59"/>
    <w:rsid w:val="00202F29"/>
    <w:rsid w:val="00203316"/>
    <w:rsid w:val="002037D8"/>
    <w:rsid w:val="002038AD"/>
    <w:rsid w:val="00203B00"/>
    <w:rsid w:val="00203CD3"/>
    <w:rsid w:val="00203F96"/>
    <w:rsid w:val="00204546"/>
    <w:rsid w:val="0020457F"/>
    <w:rsid w:val="002045FA"/>
    <w:rsid w:val="002054B1"/>
    <w:rsid w:val="00205634"/>
    <w:rsid w:val="00205642"/>
    <w:rsid w:val="00205683"/>
    <w:rsid w:val="002062A6"/>
    <w:rsid w:val="002062D3"/>
    <w:rsid w:val="002063C2"/>
    <w:rsid w:val="002069B2"/>
    <w:rsid w:val="0020724C"/>
    <w:rsid w:val="002073F8"/>
    <w:rsid w:val="00207B36"/>
    <w:rsid w:val="00207C8E"/>
    <w:rsid w:val="00207DAD"/>
    <w:rsid w:val="00207FA3"/>
    <w:rsid w:val="00207FD7"/>
    <w:rsid w:val="0021040E"/>
    <w:rsid w:val="00210649"/>
    <w:rsid w:val="0021121F"/>
    <w:rsid w:val="002113F3"/>
    <w:rsid w:val="00211BD0"/>
    <w:rsid w:val="00211F3E"/>
    <w:rsid w:val="002127AF"/>
    <w:rsid w:val="00212AA3"/>
    <w:rsid w:val="00212BB0"/>
    <w:rsid w:val="00212DB8"/>
    <w:rsid w:val="00213228"/>
    <w:rsid w:val="002137E3"/>
    <w:rsid w:val="002148E8"/>
    <w:rsid w:val="00214DA8"/>
    <w:rsid w:val="00215423"/>
    <w:rsid w:val="002158FA"/>
    <w:rsid w:val="00215E4C"/>
    <w:rsid w:val="00216C2E"/>
    <w:rsid w:val="00216F25"/>
    <w:rsid w:val="002171DE"/>
    <w:rsid w:val="002175C8"/>
    <w:rsid w:val="0021775D"/>
    <w:rsid w:val="00217E1B"/>
    <w:rsid w:val="002200E7"/>
    <w:rsid w:val="00220184"/>
    <w:rsid w:val="00220600"/>
    <w:rsid w:val="00220BC0"/>
    <w:rsid w:val="00221678"/>
    <w:rsid w:val="00221BDD"/>
    <w:rsid w:val="00221D68"/>
    <w:rsid w:val="00222204"/>
    <w:rsid w:val="002224DB"/>
    <w:rsid w:val="002228E4"/>
    <w:rsid w:val="00223BEF"/>
    <w:rsid w:val="00223CD0"/>
    <w:rsid w:val="00223FCB"/>
    <w:rsid w:val="002248AB"/>
    <w:rsid w:val="002249CE"/>
    <w:rsid w:val="00224C8A"/>
    <w:rsid w:val="00224D07"/>
    <w:rsid w:val="002252C3"/>
    <w:rsid w:val="0022543F"/>
    <w:rsid w:val="0022548F"/>
    <w:rsid w:val="00225C54"/>
    <w:rsid w:val="0022613A"/>
    <w:rsid w:val="002269F8"/>
    <w:rsid w:val="0022736A"/>
    <w:rsid w:val="00227423"/>
    <w:rsid w:val="00227623"/>
    <w:rsid w:val="00230765"/>
    <w:rsid w:val="00230986"/>
    <w:rsid w:val="00230D18"/>
    <w:rsid w:val="002319E4"/>
    <w:rsid w:val="00231EE8"/>
    <w:rsid w:val="00232911"/>
    <w:rsid w:val="00232D5B"/>
    <w:rsid w:val="00232ECF"/>
    <w:rsid w:val="00233530"/>
    <w:rsid w:val="00233A0B"/>
    <w:rsid w:val="00234571"/>
    <w:rsid w:val="002350F5"/>
    <w:rsid w:val="002355FE"/>
    <w:rsid w:val="00235632"/>
    <w:rsid w:val="00235872"/>
    <w:rsid w:val="00235998"/>
    <w:rsid w:val="00236130"/>
    <w:rsid w:val="002375EC"/>
    <w:rsid w:val="0023794C"/>
    <w:rsid w:val="00237A28"/>
    <w:rsid w:val="00240108"/>
    <w:rsid w:val="00240DFD"/>
    <w:rsid w:val="0024140E"/>
    <w:rsid w:val="00241559"/>
    <w:rsid w:val="00241708"/>
    <w:rsid w:val="0024193B"/>
    <w:rsid w:val="00241B53"/>
    <w:rsid w:val="00241E50"/>
    <w:rsid w:val="00242225"/>
    <w:rsid w:val="00242EA5"/>
    <w:rsid w:val="002435B3"/>
    <w:rsid w:val="00243712"/>
    <w:rsid w:val="002444AD"/>
    <w:rsid w:val="002448AF"/>
    <w:rsid w:val="00244A0C"/>
    <w:rsid w:val="00244AD4"/>
    <w:rsid w:val="00245209"/>
    <w:rsid w:val="002458EB"/>
    <w:rsid w:val="00245946"/>
    <w:rsid w:val="00245A3C"/>
    <w:rsid w:val="00245A7B"/>
    <w:rsid w:val="00246E08"/>
    <w:rsid w:val="0024754B"/>
    <w:rsid w:val="00247563"/>
    <w:rsid w:val="00247762"/>
    <w:rsid w:val="00247FA9"/>
    <w:rsid w:val="002500C8"/>
    <w:rsid w:val="00250683"/>
    <w:rsid w:val="0025078E"/>
    <w:rsid w:val="002507DC"/>
    <w:rsid w:val="002509F8"/>
    <w:rsid w:val="00250BE3"/>
    <w:rsid w:val="0025102A"/>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543"/>
    <w:rsid w:val="002575FB"/>
    <w:rsid w:val="002577FB"/>
    <w:rsid w:val="00257B5C"/>
    <w:rsid w:val="002617E7"/>
    <w:rsid w:val="0026266D"/>
    <w:rsid w:val="00262B33"/>
    <w:rsid w:val="0026307D"/>
    <w:rsid w:val="00263286"/>
    <w:rsid w:val="002632D7"/>
    <w:rsid w:val="00263866"/>
    <w:rsid w:val="00263997"/>
    <w:rsid w:val="00263FEE"/>
    <w:rsid w:val="00264228"/>
    <w:rsid w:val="00264334"/>
    <w:rsid w:val="002645C6"/>
    <w:rsid w:val="002645ED"/>
    <w:rsid w:val="00264631"/>
    <w:rsid w:val="00264672"/>
    <w:rsid w:val="0026473E"/>
    <w:rsid w:val="00264DA1"/>
    <w:rsid w:val="00264E80"/>
    <w:rsid w:val="00264EEB"/>
    <w:rsid w:val="00265260"/>
    <w:rsid w:val="002653EE"/>
    <w:rsid w:val="00265555"/>
    <w:rsid w:val="00266214"/>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406"/>
    <w:rsid w:val="00272F35"/>
    <w:rsid w:val="00273278"/>
    <w:rsid w:val="002737F4"/>
    <w:rsid w:val="002739A0"/>
    <w:rsid w:val="002746F7"/>
    <w:rsid w:val="00274BD4"/>
    <w:rsid w:val="002756E5"/>
    <w:rsid w:val="002756F4"/>
    <w:rsid w:val="00275781"/>
    <w:rsid w:val="0027688E"/>
    <w:rsid w:val="002769BF"/>
    <w:rsid w:val="002769D3"/>
    <w:rsid w:val="00276EA6"/>
    <w:rsid w:val="002770F9"/>
    <w:rsid w:val="0027789E"/>
    <w:rsid w:val="00277C2B"/>
    <w:rsid w:val="00277CFB"/>
    <w:rsid w:val="002805D2"/>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352"/>
    <w:rsid w:val="002907B5"/>
    <w:rsid w:val="0029101B"/>
    <w:rsid w:val="002911B9"/>
    <w:rsid w:val="002913D0"/>
    <w:rsid w:val="0029229D"/>
    <w:rsid w:val="00292CF1"/>
    <w:rsid w:val="00292EB7"/>
    <w:rsid w:val="00293528"/>
    <w:rsid w:val="00293566"/>
    <w:rsid w:val="00293AFD"/>
    <w:rsid w:val="00294057"/>
    <w:rsid w:val="00294162"/>
    <w:rsid w:val="00294619"/>
    <w:rsid w:val="0029467C"/>
    <w:rsid w:val="00294E91"/>
    <w:rsid w:val="00295264"/>
    <w:rsid w:val="00295686"/>
    <w:rsid w:val="00295BFB"/>
    <w:rsid w:val="00296227"/>
    <w:rsid w:val="00296F44"/>
    <w:rsid w:val="00296F81"/>
    <w:rsid w:val="00297207"/>
    <w:rsid w:val="0029777D"/>
    <w:rsid w:val="00297C97"/>
    <w:rsid w:val="00297E70"/>
    <w:rsid w:val="002A019A"/>
    <w:rsid w:val="002A055E"/>
    <w:rsid w:val="002A0AB9"/>
    <w:rsid w:val="002A0FD6"/>
    <w:rsid w:val="002A12E5"/>
    <w:rsid w:val="002A1452"/>
    <w:rsid w:val="002A16B4"/>
    <w:rsid w:val="002A19C6"/>
    <w:rsid w:val="002A1D4E"/>
    <w:rsid w:val="002A1FE1"/>
    <w:rsid w:val="002A2869"/>
    <w:rsid w:val="002A332D"/>
    <w:rsid w:val="002A370B"/>
    <w:rsid w:val="002A376D"/>
    <w:rsid w:val="002A3785"/>
    <w:rsid w:val="002A3BD3"/>
    <w:rsid w:val="002A3CAB"/>
    <w:rsid w:val="002A3FD5"/>
    <w:rsid w:val="002A489F"/>
    <w:rsid w:val="002A4A96"/>
    <w:rsid w:val="002A519C"/>
    <w:rsid w:val="002A567C"/>
    <w:rsid w:val="002A5A74"/>
    <w:rsid w:val="002A5A8F"/>
    <w:rsid w:val="002A68DA"/>
    <w:rsid w:val="002A6D45"/>
    <w:rsid w:val="002A7069"/>
    <w:rsid w:val="002A7093"/>
    <w:rsid w:val="002A74BA"/>
    <w:rsid w:val="002A76BC"/>
    <w:rsid w:val="002A7A73"/>
    <w:rsid w:val="002A7BD4"/>
    <w:rsid w:val="002A7CFF"/>
    <w:rsid w:val="002B01D9"/>
    <w:rsid w:val="002B03F5"/>
    <w:rsid w:val="002B0DEE"/>
    <w:rsid w:val="002B103C"/>
    <w:rsid w:val="002B1150"/>
    <w:rsid w:val="002B129E"/>
    <w:rsid w:val="002B17BC"/>
    <w:rsid w:val="002B1BF2"/>
    <w:rsid w:val="002B24D6"/>
    <w:rsid w:val="002B262F"/>
    <w:rsid w:val="002B2799"/>
    <w:rsid w:val="002B2C81"/>
    <w:rsid w:val="002B3C3D"/>
    <w:rsid w:val="002B4523"/>
    <w:rsid w:val="002B5CFB"/>
    <w:rsid w:val="002B5E2A"/>
    <w:rsid w:val="002B64AA"/>
    <w:rsid w:val="002B6EB5"/>
    <w:rsid w:val="002B747E"/>
    <w:rsid w:val="002B7C12"/>
    <w:rsid w:val="002C0463"/>
    <w:rsid w:val="002C0EA8"/>
    <w:rsid w:val="002C10DC"/>
    <w:rsid w:val="002C12C3"/>
    <w:rsid w:val="002C165B"/>
    <w:rsid w:val="002C1890"/>
    <w:rsid w:val="002C2900"/>
    <w:rsid w:val="002C29B6"/>
    <w:rsid w:val="002C2B26"/>
    <w:rsid w:val="002C2E88"/>
    <w:rsid w:val="002C30E7"/>
    <w:rsid w:val="002C35F8"/>
    <w:rsid w:val="002C3794"/>
    <w:rsid w:val="002C41E6"/>
    <w:rsid w:val="002C464C"/>
    <w:rsid w:val="002C4B82"/>
    <w:rsid w:val="002C4D39"/>
    <w:rsid w:val="002C4E3D"/>
    <w:rsid w:val="002C4FFD"/>
    <w:rsid w:val="002C58F7"/>
    <w:rsid w:val="002C5912"/>
    <w:rsid w:val="002C689D"/>
    <w:rsid w:val="002C6AEE"/>
    <w:rsid w:val="002C6D36"/>
    <w:rsid w:val="002C7352"/>
    <w:rsid w:val="002C782D"/>
    <w:rsid w:val="002C7B0B"/>
    <w:rsid w:val="002C7CF1"/>
    <w:rsid w:val="002D0010"/>
    <w:rsid w:val="002D071A"/>
    <w:rsid w:val="002D09F6"/>
    <w:rsid w:val="002D0BF4"/>
    <w:rsid w:val="002D1040"/>
    <w:rsid w:val="002D16C0"/>
    <w:rsid w:val="002D26AA"/>
    <w:rsid w:val="002D2BD8"/>
    <w:rsid w:val="002D2E65"/>
    <w:rsid w:val="002D34B2"/>
    <w:rsid w:val="002D37A9"/>
    <w:rsid w:val="002D4734"/>
    <w:rsid w:val="002D4829"/>
    <w:rsid w:val="002D48B0"/>
    <w:rsid w:val="002D4D2C"/>
    <w:rsid w:val="002D57C4"/>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ACE"/>
    <w:rsid w:val="002E1C12"/>
    <w:rsid w:val="002E1DEE"/>
    <w:rsid w:val="002E2CC7"/>
    <w:rsid w:val="002E3199"/>
    <w:rsid w:val="002E344A"/>
    <w:rsid w:val="002E37F4"/>
    <w:rsid w:val="002E4DDD"/>
    <w:rsid w:val="002E5168"/>
    <w:rsid w:val="002E5443"/>
    <w:rsid w:val="002E5512"/>
    <w:rsid w:val="002E6052"/>
    <w:rsid w:val="002E7135"/>
    <w:rsid w:val="002E74C4"/>
    <w:rsid w:val="002E7559"/>
    <w:rsid w:val="002E777C"/>
    <w:rsid w:val="002E7BC5"/>
    <w:rsid w:val="002E7CAE"/>
    <w:rsid w:val="002E7E76"/>
    <w:rsid w:val="002F0332"/>
    <w:rsid w:val="002F0350"/>
    <w:rsid w:val="002F13D6"/>
    <w:rsid w:val="002F2321"/>
    <w:rsid w:val="002F2771"/>
    <w:rsid w:val="002F31B9"/>
    <w:rsid w:val="002F37A9"/>
    <w:rsid w:val="002F3886"/>
    <w:rsid w:val="002F3C18"/>
    <w:rsid w:val="002F3F47"/>
    <w:rsid w:val="002F4441"/>
    <w:rsid w:val="002F453C"/>
    <w:rsid w:val="002F468C"/>
    <w:rsid w:val="002F473F"/>
    <w:rsid w:val="002F47CF"/>
    <w:rsid w:val="002F4ADD"/>
    <w:rsid w:val="002F58B4"/>
    <w:rsid w:val="002F5FA2"/>
    <w:rsid w:val="002F64AE"/>
    <w:rsid w:val="002F7CCB"/>
    <w:rsid w:val="002F7DCD"/>
    <w:rsid w:val="00300077"/>
    <w:rsid w:val="00300AEA"/>
    <w:rsid w:val="00300CC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518"/>
    <w:rsid w:val="00305632"/>
    <w:rsid w:val="003056D2"/>
    <w:rsid w:val="003057B0"/>
    <w:rsid w:val="00306286"/>
    <w:rsid w:val="00306E4D"/>
    <w:rsid w:val="00307487"/>
    <w:rsid w:val="003074E6"/>
    <w:rsid w:val="00307A2F"/>
    <w:rsid w:val="00307BA1"/>
    <w:rsid w:val="00307FE0"/>
    <w:rsid w:val="00310746"/>
    <w:rsid w:val="00310C60"/>
    <w:rsid w:val="00310CE2"/>
    <w:rsid w:val="00310D8F"/>
    <w:rsid w:val="003115FC"/>
    <w:rsid w:val="0031163A"/>
    <w:rsid w:val="00311702"/>
    <w:rsid w:val="00311754"/>
    <w:rsid w:val="00311BF8"/>
    <w:rsid w:val="00311C76"/>
    <w:rsid w:val="00311C91"/>
    <w:rsid w:val="00311E82"/>
    <w:rsid w:val="003121C4"/>
    <w:rsid w:val="003122F8"/>
    <w:rsid w:val="003126AC"/>
    <w:rsid w:val="003129C1"/>
    <w:rsid w:val="00312A55"/>
    <w:rsid w:val="00313071"/>
    <w:rsid w:val="003130A0"/>
    <w:rsid w:val="003134BC"/>
    <w:rsid w:val="003137B8"/>
    <w:rsid w:val="00313CBB"/>
    <w:rsid w:val="00313D58"/>
    <w:rsid w:val="00313FD6"/>
    <w:rsid w:val="003142C4"/>
    <w:rsid w:val="003143BD"/>
    <w:rsid w:val="00314616"/>
    <w:rsid w:val="00314A33"/>
    <w:rsid w:val="00314CEB"/>
    <w:rsid w:val="00315363"/>
    <w:rsid w:val="003155A2"/>
    <w:rsid w:val="00315AE0"/>
    <w:rsid w:val="00315E63"/>
    <w:rsid w:val="00316145"/>
    <w:rsid w:val="003162A1"/>
    <w:rsid w:val="003165C7"/>
    <w:rsid w:val="0031666C"/>
    <w:rsid w:val="00316984"/>
    <w:rsid w:val="00316A6C"/>
    <w:rsid w:val="003170BC"/>
    <w:rsid w:val="003171AE"/>
    <w:rsid w:val="003171E1"/>
    <w:rsid w:val="00317708"/>
    <w:rsid w:val="003178B6"/>
    <w:rsid w:val="00317EFB"/>
    <w:rsid w:val="003203ED"/>
    <w:rsid w:val="00320688"/>
    <w:rsid w:val="00320EF2"/>
    <w:rsid w:val="00321814"/>
    <w:rsid w:val="003219D2"/>
    <w:rsid w:val="00321BE0"/>
    <w:rsid w:val="0032237E"/>
    <w:rsid w:val="003227A7"/>
    <w:rsid w:val="00322837"/>
    <w:rsid w:val="00322B02"/>
    <w:rsid w:val="00322C9F"/>
    <w:rsid w:val="00322DEA"/>
    <w:rsid w:val="00322F56"/>
    <w:rsid w:val="00323CD7"/>
    <w:rsid w:val="00323E00"/>
    <w:rsid w:val="00324D23"/>
    <w:rsid w:val="00325784"/>
    <w:rsid w:val="00326303"/>
    <w:rsid w:val="00326662"/>
    <w:rsid w:val="003266D1"/>
    <w:rsid w:val="00326A29"/>
    <w:rsid w:val="00326BB7"/>
    <w:rsid w:val="00327095"/>
    <w:rsid w:val="003274A0"/>
    <w:rsid w:val="00327B50"/>
    <w:rsid w:val="00327B67"/>
    <w:rsid w:val="00327D4D"/>
    <w:rsid w:val="003301C1"/>
    <w:rsid w:val="00330481"/>
    <w:rsid w:val="003307EE"/>
    <w:rsid w:val="00331751"/>
    <w:rsid w:val="00331D28"/>
    <w:rsid w:val="00332362"/>
    <w:rsid w:val="003327E5"/>
    <w:rsid w:val="00332EBC"/>
    <w:rsid w:val="00332F06"/>
    <w:rsid w:val="00333DEF"/>
    <w:rsid w:val="00334579"/>
    <w:rsid w:val="00334610"/>
    <w:rsid w:val="00334752"/>
    <w:rsid w:val="00334D69"/>
    <w:rsid w:val="00335144"/>
    <w:rsid w:val="00335858"/>
    <w:rsid w:val="00335979"/>
    <w:rsid w:val="00335BDE"/>
    <w:rsid w:val="00335DB2"/>
    <w:rsid w:val="00335ED2"/>
    <w:rsid w:val="00336ACD"/>
    <w:rsid w:val="00336B78"/>
    <w:rsid w:val="00336BDA"/>
    <w:rsid w:val="00337272"/>
    <w:rsid w:val="00337520"/>
    <w:rsid w:val="00337DAF"/>
    <w:rsid w:val="00337FD6"/>
    <w:rsid w:val="00340547"/>
    <w:rsid w:val="00341022"/>
    <w:rsid w:val="00342BD7"/>
    <w:rsid w:val="00343469"/>
    <w:rsid w:val="00343592"/>
    <w:rsid w:val="003438CD"/>
    <w:rsid w:val="00343DB9"/>
    <w:rsid w:val="00344EAC"/>
    <w:rsid w:val="00345230"/>
    <w:rsid w:val="0034578E"/>
    <w:rsid w:val="00345E5E"/>
    <w:rsid w:val="00345F5E"/>
    <w:rsid w:val="0034689C"/>
    <w:rsid w:val="00346B69"/>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33D6"/>
    <w:rsid w:val="00353597"/>
    <w:rsid w:val="0035379A"/>
    <w:rsid w:val="00353D34"/>
    <w:rsid w:val="00353EEA"/>
    <w:rsid w:val="0035426A"/>
    <w:rsid w:val="00354E82"/>
    <w:rsid w:val="003555E7"/>
    <w:rsid w:val="00355996"/>
    <w:rsid w:val="00356C6D"/>
    <w:rsid w:val="003572DB"/>
    <w:rsid w:val="00357380"/>
    <w:rsid w:val="00357BB7"/>
    <w:rsid w:val="00357C09"/>
    <w:rsid w:val="003600EF"/>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088"/>
    <w:rsid w:val="00366C63"/>
    <w:rsid w:val="00366D4B"/>
    <w:rsid w:val="00367898"/>
    <w:rsid w:val="00367A90"/>
    <w:rsid w:val="0037068E"/>
    <w:rsid w:val="00370E47"/>
    <w:rsid w:val="00371588"/>
    <w:rsid w:val="003715AF"/>
    <w:rsid w:val="00371665"/>
    <w:rsid w:val="003716F8"/>
    <w:rsid w:val="00371944"/>
    <w:rsid w:val="003719A1"/>
    <w:rsid w:val="00371B49"/>
    <w:rsid w:val="00372DA8"/>
    <w:rsid w:val="00373697"/>
    <w:rsid w:val="003739E0"/>
    <w:rsid w:val="00373BA1"/>
    <w:rsid w:val="00373C05"/>
    <w:rsid w:val="0037407B"/>
    <w:rsid w:val="0037423B"/>
    <w:rsid w:val="003742AC"/>
    <w:rsid w:val="0037499A"/>
    <w:rsid w:val="00374C95"/>
    <w:rsid w:val="003757A0"/>
    <w:rsid w:val="0037583E"/>
    <w:rsid w:val="00375856"/>
    <w:rsid w:val="00375B6A"/>
    <w:rsid w:val="0037607A"/>
    <w:rsid w:val="00376889"/>
    <w:rsid w:val="00376D38"/>
    <w:rsid w:val="00376F7C"/>
    <w:rsid w:val="00377851"/>
    <w:rsid w:val="00377CE1"/>
    <w:rsid w:val="00380A35"/>
    <w:rsid w:val="00380B3E"/>
    <w:rsid w:val="00381703"/>
    <w:rsid w:val="00381773"/>
    <w:rsid w:val="00382574"/>
    <w:rsid w:val="00382784"/>
    <w:rsid w:val="003827A0"/>
    <w:rsid w:val="003835D1"/>
    <w:rsid w:val="003837BA"/>
    <w:rsid w:val="00383824"/>
    <w:rsid w:val="00384B77"/>
    <w:rsid w:val="0038508D"/>
    <w:rsid w:val="00385BF0"/>
    <w:rsid w:val="003862AA"/>
    <w:rsid w:val="00386BD7"/>
    <w:rsid w:val="003872AD"/>
    <w:rsid w:val="00387562"/>
    <w:rsid w:val="003901DB"/>
    <w:rsid w:val="00390467"/>
    <w:rsid w:val="00390782"/>
    <w:rsid w:val="00390AE4"/>
    <w:rsid w:val="00390F05"/>
    <w:rsid w:val="003910E3"/>
    <w:rsid w:val="00391315"/>
    <w:rsid w:val="0039143E"/>
    <w:rsid w:val="00391930"/>
    <w:rsid w:val="00391A2E"/>
    <w:rsid w:val="003922AA"/>
    <w:rsid w:val="003925E1"/>
    <w:rsid w:val="00392889"/>
    <w:rsid w:val="00392D39"/>
    <w:rsid w:val="0039318F"/>
    <w:rsid w:val="003939FF"/>
    <w:rsid w:val="00393D0E"/>
    <w:rsid w:val="00393EBE"/>
    <w:rsid w:val="00394556"/>
    <w:rsid w:val="0039473E"/>
    <w:rsid w:val="00394BCB"/>
    <w:rsid w:val="00394FE6"/>
    <w:rsid w:val="003950D1"/>
    <w:rsid w:val="00395181"/>
    <w:rsid w:val="00395938"/>
    <w:rsid w:val="00395AAD"/>
    <w:rsid w:val="00395CEC"/>
    <w:rsid w:val="00396D97"/>
    <w:rsid w:val="00397D2C"/>
    <w:rsid w:val="003A01B4"/>
    <w:rsid w:val="003A0242"/>
    <w:rsid w:val="003A0712"/>
    <w:rsid w:val="003A08C0"/>
    <w:rsid w:val="003A1126"/>
    <w:rsid w:val="003A12C6"/>
    <w:rsid w:val="003A17BC"/>
    <w:rsid w:val="003A2223"/>
    <w:rsid w:val="003A22AF"/>
    <w:rsid w:val="003A25E9"/>
    <w:rsid w:val="003A2984"/>
    <w:rsid w:val="003A2A0F"/>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DDC"/>
    <w:rsid w:val="003B159C"/>
    <w:rsid w:val="003B1898"/>
    <w:rsid w:val="003B1A61"/>
    <w:rsid w:val="003B369F"/>
    <w:rsid w:val="003B36A3"/>
    <w:rsid w:val="003B39C9"/>
    <w:rsid w:val="003B3ECB"/>
    <w:rsid w:val="003B4A06"/>
    <w:rsid w:val="003B4F1E"/>
    <w:rsid w:val="003B520E"/>
    <w:rsid w:val="003B53B6"/>
    <w:rsid w:val="003B540E"/>
    <w:rsid w:val="003B55B0"/>
    <w:rsid w:val="003B5806"/>
    <w:rsid w:val="003B5D4D"/>
    <w:rsid w:val="003B5E6A"/>
    <w:rsid w:val="003B64BB"/>
    <w:rsid w:val="003B6A47"/>
    <w:rsid w:val="003B6E50"/>
    <w:rsid w:val="003B7409"/>
    <w:rsid w:val="003B74A3"/>
    <w:rsid w:val="003B7AC5"/>
    <w:rsid w:val="003B7EAD"/>
    <w:rsid w:val="003B7FE5"/>
    <w:rsid w:val="003C016B"/>
    <w:rsid w:val="003C11C8"/>
    <w:rsid w:val="003C13CD"/>
    <w:rsid w:val="003C1BA9"/>
    <w:rsid w:val="003C1DB2"/>
    <w:rsid w:val="003C23EA"/>
    <w:rsid w:val="003C2702"/>
    <w:rsid w:val="003C2B8A"/>
    <w:rsid w:val="003C2C01"/>
    <w:rsid w:val="003C2D1E"/>
    <w:rsid w:val="003C2FF5"/>
    <w:rsid w:val="003C3431"/>
    <w:rsid w:val="003C4092"/>
    <w:rsid w:val="003C4A06"/>
    <w:rsid w:val="003C5737"/>
    <w:rsid w:val="003C57FE"/>
    <w:rsid w:val="003C6072"/>
    <w:rsid w:val="003C65F3"/>
    <w:rsid w:val="003C6902"/>
    <w:rsid w:val="003C6AC4"/>
    <w:rsid w:val="003C6ACE"/>
    <w:rsid w:val="003C7594"/>
    <w:rsid w:val="003C75DA"/>
    <w:rsid w:val="003C7618"/>
    <w:rsid w:val="003C7806"/>
    <w:rsid w:val="003C7B5C"/>
    <w:rsid w:val="003D109F"/>
    <w:rsid w:val="003D1528"/>
    <w:rsid w:val="003D2478"/>
    <w:rsid w:val="003D25B4"/>
    <w:rsid w:val="003D28BA"/>
    <w:rsid w:val="003D29CD"/>
    <w:rsid w:val="003D3111"/>
    <w:rsid w:val="003D3804"/>
    <w:rsid w:val="003D386D"/>
    <w:rsid w:val="003D3C45"/>
    <w:rsid w:val="003D530E"/>
    <w:rsid w:val="003D59FF"/>
    <w:rsid w:val="003D5B1F"/>
    <w:rsid w:val="003D5C41"/>
    <w:rsid w:val="003D5F37"/>
    <w:rsid w:val="003D6881"/>
    <w:rsid w:val="003D68A5"/>
    <w:rsid w:val="003D691D"/>
    <w:rsid w:val="003D6BE2"/>
    <w:rsid w:val="003D6E8E"/>
    <w:rsid w:val="003D7651"/>
    <w:rsid w:val="003D78C1"/>
    <w:rsid w:val="003D7F69"/>
    <w:rsid w:val="003E07A7"/>
    <w:rsid w:val="003E1283"/>
    <w:rsid w:val="003E1498"/>
    <w:rsid w:val="003E15AE"/>
    <w:rsid w:val="003E15FA"/>
    <w:rsid w:val="003E1A10"/>
    <w:rsid w:val="003E1A47"/>
    <w:rsid w:val="003E230A"/>
    <w:rsid w:val="003E2335"/>
    <w:rsid w:val="003E23F2"/>
    <w:rsid w:val="003E312F"/>
    <w:rsid w:val="003E31E8"/>
    <w:rsid w:val="003E37FE"/>
    <w:rsid w:val="003E48A3"/>
    <w:rsid w:val="003E55E4"/>
    <w:rsid w:val="003E60A4"/>
    <w:rsid w:val="003E60A6"/>
    <w:rsid w:val="003E7135"/>
    <w:rsid w:val="003E713C"/>
    <w:rsid w:val="003E7339"/>
    <w:rsid w:val="003E74E3"/>
    <w:rsid w:val="003E7625"/>
    <w:rsid w:val="003E76EA"/>
    <w:rsid w:val="003E7B20"/>
    <w:rsid w:val="003F05C7"/>
    <w:rsid w:val="003F07F2"/>
    <w:rsid w:val="003F08A9"/>
    <w:rsid w:val="003F0C54"/>
    <w:rsid w:val="003F0E1D"/>
    <w:rsid w:val="003F0F82"/>
    <w:rsid w:val="003F19BA"/>
    <w:rsid w:val="003F1B22"/>
    <w:rsid w:val="003F2C22"/>
    <w:rsid w:val="003F2CD4"/>
    <w:rsid w:val="003F2DF5"/>
    <w:rsid w:val="003F34FC"/>
    <w:rsid w:val="003F368A"/>
    <w:rsid w:val="003F3FC0"/>
    <w:rsid w:val="003F4313"/>
    <w:rsid w:val="003F5250"/>
    <w:rsid w:val="003F5B0A"/>
    <w:rsid w:val="003F6030"/>
    <w:rsid w:val="003F650B"/>
    <w:rsid w:val="003F668A"/>
    <w:rsid w:val="003F6BBE"/>
    <w:rsid w:val="003F6CED"/>
    <w:rsid w:val="003F71F3"/>
    <w:rsid w:val="003F797E"/>
    <w:rsid w:val="003F7A24"/>
    <w:rsid w:val="003F7FE4"/>
    <w:rsid w:val="004000B7"/>
    <w:rsid w:val="004000E8"/>
    <w:rsid w:val="004000EE"/>
    <w:rsid w:val="00400597"/>
    <w:rsid w:val="004007D1"/>
    <w:rsid w:val="00400B46"/>
    <w:rsid w:val="00400E3B"/>
    <w:rsid w:val="004012DB"/>
    <w:rsid w:val="00401718"/>
    <w:rsid w:val="00401985"/>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51E"/>
    <w:rsid w:val="00407CD3"/>
    <w:rsid w:val="00410134"/>
    <w:rsid w:val="004103BF"/>
    <w:rsid w:val="00410526"/>
    <w:rsid w:val="00410B72"/>
    <w:rsid w:val="00410F18"/>
    <w:rsid w:val="00411035"/>
    <w:rsid w:val="00411202"/>
    <w:rsid w:val="00411F1D"/>
    <w:rsid w:val="0041263E"/>
    <w:rsid w:val="004126F7"/>
    <w:rsid w:val="004127BC"/>
    <w:rsid w:val="00412FCB"/>
    <w:rsid w:val="00413182"/>
    <w:rsid w:val="004131D6"/>
    <w:rsid w:val="00413AAC"/>
    <w:rsid w:val="00413E92"/>
    <w:rsid w:val="00414024"/>
    <w:rsid w:val="0041459D"/>
    <w:rsid w:val="00414AD3"/>
    <w:rsid w:val="00414B38"/>
    <w:rsid w:val="00415B91"/>
    <w:rsid w:val="00415C12"/>
    <w:rsid w:val="00415FDF"/>
    <w:rsid w:val="004161FA"/>
    <w:rsid w:val="0041695E"/>
    <w:rsid w:val="00417234"/>
    <w:rsid w:val="00420D5D"/>
    <w:rsid w:val="00421105"/>
    <w:rsid w:val="00421ED2"/>
    <w:rsid w:val="0042249A"/>
    <w:rsid w:val="00422AA4"/>
    <w:rsid w:val="0042380D"/>
    <w:rsid w:val="00423830"/>
    <w:rsid w:val="00423BDD"/>
    <w:rsid w:val="00424297"/>
    <w:rsid w:val="004242F4"/>
    <w:rsid w:val="00424CB6"/>
    <w:rsid w:val="00425034"/>
    <w:rsid w:val="00425FD9"/>
    <w:rsid w:val="00426122"/>
    <w:rsid w:val="00426717"/>
    <w:rsid w:val="00426A7E"/>
    <w:rsid w:val="00426A90"/>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3544"/>
    <w:rsid w:val="00433C2E"/>
    <w:rsid w:val="00433C46"/>
    <w:rsid w:val="00434AF6"/>
    <w:rsid w:val="00434B93"/>
    <w:rsid w:val="00434F41"/>
    <w:rsid w:val="00434F7E"/>
    <w:rsid w:val="004351DC"/>
    <w:rsid w:val="004351E3"/>
    <w:rsid w:val="00435CE6"/>
    <w:rsid w:val="00436180"/>
    <w:rsid w:val="00436596"/>
    <w:rsid w:val="00436600"/>
    <w:rsid w:val="00436D80"/>
    <w:rsid w:val="00437447"/>
    <w:rsid w:val="00437B7A"/>
    <w:rsid w:val="00437DD5"/>
    <w:rsid w:val="00440474"/>
    <w:rsid w:val="00440761"/>
    <w:rsid w:val="00440A0A"/>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811"/>
    <w:rsid w:val="00445A1F"/>
    <w:rsid w:val="00445CD7"/>
    <w:rsid w:val="00445FB3"/>
    <w:rsid w:val="0044601D"/>
    <w:rsid w:val="00446488"/>
    <w:rsid w:val="00446D4C"/>
    <w:rsid w:val="004474A8"/>
    <w:rsid w:val="00450516"/>
    <w:rsid w:val="004506AB"/>
    <w:rsid w:val="004517AA"/>
    <w:rsid w:val="00451967"/>
    <w:rsid w:val="004525EA"/>
    <w:rsid w:val="004528D0"/>
    <w:rsid w:val="00452B01"/>
    <w:rsid w:val="00452CAC"/>
    <w:rsid w:val="0045411A"/>
    <w:rsid w:val="00454182"/>
    <w:rsid w:val="00455061"/>
    <w:rsid w:val="004552A2"/>
    <w:rsid w:val="00455320"/>
    <w:rsid w:val="0045543A"/>
    <w:rsid w:val="0045553B"/>
    <w:rsid w:val="00455E4A"/>
    <w:rsid w:val="004565DE"/>
    <w:rsid w:val="0045699F"/>
    <w:rsid w:val="004574C8"/>
    <w:rsid w:val="00457565"/>
    <w:rsid w:val="00457B71"/>
    <w:rsid w:val="00457FCE"/>
    <w:rsid w:val="004604E5"/>
    <w:rsid w:val="00460887"/>
    <w:rsid w:val="00460D42"/>
    <w:rsid w:val="00460E55"/>
    <w:rsid w:val="0046194E"/>
    <w:rsid w:val="00461C7D"/>
    <w:rsid w:val="00462A49"/>
    <w:rsid w:val="00462DAF"/>
    <w:rsid w:val="00462E70"/>
    <w:rsid w:val="00464430"/>
    <w:rsid w:val="004649D0"/>
    <w:rsid w:val="00464FE2"/>
    <w:rsid w:val="004651EF"/>
    <w:rsid w:val="00465644"/>
    <w:rsid w:val="00465990"/>
    <w:rsid w:val="00465997"/>
    <w:rsid w:val="004669E2"/>
    <w:rsid w:val="00467478"/>
    <w:rsid w:val="00467CCA"/>
    <w:rsid w:val="00467D75"/>
    <w:rsid w:val="004704CE"/>
    <w:rsid w:val="00470638"/>
    <w:rsid w:val="00470C31"/>
    <w:rsid w:val="00471DE0"/>
    <w:rsid w:val="004721F9"/>
    <w:rsid w:val="00472558"/>
    <w:rsid w:val="0047258A"/>
    <w:rsid w:val="004726E4"/>
    <w:rsid w:val="00473147"/>
    <w:rsid w:val="004732E6"/>
    <w:rsid w:val="004734AF"/>
    <w:rsid w:val="004734D0"/>
    <w:rsid w:val="00473C75"/>
    <w:rsid w:val="004742AE"/>
    <w:rsid w:val="00474B7E"/>
    <w:rsid w:val="00474D61"/>
    <w:rsid w:val="004753C6"/>
    <w:rsid w:val="00475532"/>
    <w:rsid w:val="0047556B"/>
    <w:rsid w:val="0047632F"/>
    <w:rsid w:val="00476569"/>
    <w:rsid w:val="00476961"/>
    <w:rsid w:val="004769DF"/>
    <w:rsid w:val="00477451"/>
    <w:rsid w:val="00477753"/>
    <w:rsid w:val="00477768"/>
    <w:rsid w:val="00477947"/>
    <w:rsid w:val="00477A69"/>
    <w:rsid w:val="00477ED5"/>
    <w:rsid w:val="004800FA"/>
    <w:rsid w:val="004802B5"/>
    <w:rsid w:val="00480415"/>
    <w:rsid w:val="0048055E"/>
    <w:rsid w:val="00480BD6"/>
    <w:rsid w:val="00480C85"/>
    <w:rsid w:val="004816D6"/>
    <w:rsid w:val="00481951"/>
    <w:rsid w:val="0048226A"/>
    <w:rsid w:val="00482569"/>
    <w:rsid w:val="00482FF9"/>
    <w:rsid w:val="00483282"/>
    <w:rsid w:val="00483830"/>
    <w:rsid w:val="004838A5"/>
    <w:rsid w:val="00484330"/>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0339"/>
    <w:rsid w:val="00490E1F"/>
    <w:rsid w:val="00491697"/>
    <w:rsid w:val="00491752"/>
    <w:rsid w:val="00491C62"/>
    <w:rsid w:val="004921CD"/>
    <w:rsid w:val="00492AE0"/>
    <w:rsid w:val="00492BC5"/>
    <w:rsid w:val="00492C64"/>
    <w:rsid w:val="00492CF7"/>
    <w:rsid w:val="00493595"/>
    <w:rsid w:val="004942B3"/>
    <w:rsid w:val="00494354"/>
    <w:rsid w:val="00494602"/>
    <w:rsid w:val="0049488C"/>
    <w:rsid w:val="00494EC2"/>
    <w:rsid w:val="00494F72"/>
    <w:rsid w:val="0049558B"/>
    <w:rsid w:val="00495754"/>
    <w:rsid w:val="004958EB"/>
    <w:rsid w:val="00495D44"/>
    <w:rsid w:val="004964F1"/>
    <w:rsid w:val="00497B40"/>
    <w:rsid w:val="00497D7B"/>
    <w:rsid w:val="00497DFA"/>
    <w:rsid w:val="00497F95"/>
    <w:rsid w:val="004A08C5"/>
    <w:rsid w:val="004A0D9C"/>
    <w:rsid w:val="004A140A"/>
    <w:rsid w:val="004A16BC"/>
    <w:rsid w:val="004A18DC"/>
    <w:rsid w:val="004A1E4B"/>
    <w:rsid w:val="004A2071"/>
    <w:rsid w:val="004A2B94"/>
    <w:rsid w:val="004A2CF6"/>
    <w:rsid w:val="004A2FDD"/>
    <w:rsid w:val="004A341E"/>
    <w:rsid w:val="004A3C36"/>
    <w:rsid w:val="004A3F10"/>
    <w:rsid w:val="004A4431"/>
    <w:rsid w:val="004A44E4"/>
    <w:rsid w:val="004A4ECF"/>
    <w:rsid w:val="004A6058"/>
    <w:rsid w:val="004A65D1"/>
    <w:rsid w:val="004A6782"/>
    <w:rsid w:val="004A69D7"/>
    <w:rsid w:val="004A7201"/>
    <w:rsid w:val="004A74B5"/>
    <w:rsid w:val="004A7526"/>
    <w:rsid w:val="004A7ADB"/>
    <w:rsid w:val="004A7B48"/>
    <w:rsid w:val="004A7C63"/>
    <w:rsid w:val="004A7CDF"/>
    <w:rsid w:val="004B0659"/>
    <w:rsid w:val="004B0B42"/>
    <w:rsid w:val="004B108F"/>
    <w:rsid w:val="004B1C8B"/>
    <w:rsid w:val="004B1D99"/>
    <w:rsid w:val="004B1E28"/>
    <w:rsid w:val="004B1ED8"/>
    <w:rsid w:val="004B1F26"/>
    <w:rsid w:val="004B2FB1"/>
    <w:rsid w:val="004B3A59"/>
    <w:rsid w:val="004B410A"/>
    <w:rsid w:val="004B498E"/>
    <w:rsid w:val="004B4B59"/>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9E"/>
    <w:rsid w:val="004C2A46"/>
    <w:rsid w:val="004C2CB9"/>
    <w:rsid w:val="004C2D86"/>
    <w:rsid w:val="004C2FE9"/>
    <w:rsid w:val="004C3898"/>
    <w:rsid w:val="004C4277"/>
    <w:rsid w:val="004C4851"/>
    <w:rsid w:val="004C4B7D"/>
    <w:rsid w:val="004C5737"/>
    <w:rsid w:val="004C58B3"/>
    <w:rsid w:val="004C5AEA"/>
    <w:rsid w:val="004C5DEB"/>
    <w:rsid w:val="004C787E"/>
    <w:rsid w:val="004C7E05"/>
    <w:rsid w:val="004D0271"/>
    <w:rsid w:val="004D02B0"/>
    <w:rsid w:val="004D1E16"/>
    <w:rsid w:val="004D2CEC"/>
    <w:rsid w:val="004D2FFF"/>
    <w:rsid w:val="004D35C3"/>
    <w:rsid w:val="004D36B1"/>
    <w:rsid w:val="004D3CA3"/>
    <w:rsid w:val="004D43FC"/>
    <w:rsid w:val="004D44FE"/>
    <w:rsid w:val="004D4870"/>
    <w:rsid w:val="004D55A3"/>
    <w:rsid w:val="004D593D"/>
    <w:rsid w:val="004D6007"/>
    <w:rsid w:val="004D6461"/>
    <w:rsid w:val="004D6464"/>
    <w:rsid w:val="004D6BEB"/>
    <w:rsid w:val="004D7231"/>
    <w:rsid w:val="004D75CB"/>
    <w:rsid w:val="004D79A9"/>
    <w:rsid w:val="004D7A8B"/>
    <w:rsid w:val="004D7EBD"/>
    <w:rsid w:val="004E065F"/>
    <w:rsid w:val="004E066F"/>
    <w:rsid w:val="004E0D0B"/>
    <w:rsid w:val="004E1735"/>
    <w:rsid w:val="004E1B6C"/>
    <w:rsid w:val="004E2680"/>
    <w:rsid w:val="004E2790"/>
    <w:rsid w:val="004E28F9"/>
    <w:rsid w:val="004E31A6"/>
    <w:rsid w:val="004E3592"/>
    <w:rsid w:val="004E37EB"/>
    <w:rsid w:val="004E3A39"/>
    <w:rsid w:val="004E3DD9"/>
    <w:rsid w:val="004E3F18"/>
    <w:rsid w:val="004E4257"/>
    <w:rsid w:val="004E462E"/>
    <w:rsid w:val="004E4A23"/>
    <w:rsid w:val="004E4B41"/>
    <w:rsid w:val="004E4F8E"/>
    <w:rsid w:val="004E540B"/>
    <w:rsid w:val="004E5638"/>
    <w:rsid w:val="004E56DC"/>
    <w:rsid w:val="004E5DAF"/>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EFB"/>
    <w:rsid w:val="004F3017"/>
    <w:rsid w:val="004F324E"/>
    <w:rsid w:val="004F35CB"/>
    <w:rsid w:val="004F3AFE"/>
    <w:rsid w:val="004F4117"/>
    <w:rsid w:val="004F450D"/>
    <w:rsid w:val="004F46B6"/>
    <w:rsid w:val="004F4716"/>
    <w:rsid w:val="004F4C57"/>
    <w:rsid w:val="004F4D51"/>
    <w:rsid w:val="004F4DA3"/>
    <w:rsid w:val="004F5249"/>
    <w:rsid w:val="004F5BB2"/>
    <w:rsid w:val="004F6350"/>
    <w:rsid w:val="004F6FB7"/>
    <w:rsid w:val="004F7156"/>
    <w:rsid w:val="004F7224"/>
    <w:rsid w:val="004F76AA"/>
    <w:rsid w:val="005007BC"/>
    <w:rsid w:val="00500CEB"/>
    <w:rsid w:val="00500FF7"/>
    <w:rsid w:val="005010D8"/>
    <w:rsid w:val="005012BF"/>
    <w:rsid w:val="0050191B"/>
    <w:rsid w:val="00501B78"/>
    <w:rsid w:val="00501CF5"/>
    <w:rsid w:val="00501D63"/>
    <w:rsid w:val="005026DB"/>
    <w:rsid w:val="00502837"/>
    <w:rsid w:val="00502F30"/>
    <w:rsid w:val="00503213"/>
    <w:rsid w:val="005035C4"/>
    <w:rsid w:val="00503EB3"/>
    <w:rsid w:val="0050417E"/>
    <w:rsid w:val="005057E2"/>
    <w:rsid w:val="00505B05"/>
    <w:rsid w:val="00506557"/>
    <w:rsid w:val="0050677A"/>
    <w:rsid w:val="0050720D"/>
    <w:rsid w:val="005076AC"/>
    <w:rsid w:val="00510660"/>
    <w:rsid w:val="005107DC"/>
    <w:rsid w:val="005108D8"/>
    <w:rsid w:val="00511509"/>
    <w:rsid w:val="005116F9"/>
    <w:rsid w:val="00511E40"/>
    <w:rsid w:val="00512F0A"/>
    <w:rsid w:val="00512F96"/>
    <w:rsid w:val="00512FDE"/>
    <w:rsid w:val="005135AC"/>
    <w:rsid w:val="00513C16"/>
    <w:rsid w:val="005140EA"/>
    <w:rsid w:val="005141FF"/>
    <w:rsid w:val="005142C8"/>
    <w:rsid w:val="005144A9"/>
    <w:rsid w:val="005144BD"/>
    <w:rsid w:val="00514528"/>
    <w:rsid w:val="005147B2"/>
    <w:rsid w:val="005153A7"/>
    <w:rsid w:val="0051559F"/>
    <w:rsid w:val="00515C2B"/>
    <w:rsid w:val="00516A45"/>
    <w:rsid w:val="00516DE7"/>
    <w:rsid w:val="0051776F"/>
    <w:rsid w:val="005205DD"/>
    <w:rsid w:val="005207FB"/>
    <w:rsid w:val="00520ADE"/>
    <w:rsid w:val="0052117C"/>
    <w:rsid w:val="005214CE"/>
    <w:rsid w:val="005219CF"/>
    <w:rsid w:val="00522A0D"/>
    <w:rsid w:val="00523337"/>
    <w:rsid w:val="00523F57"/>
    <w:rsid w:val="0052463B"/>
    <w:rsid w:val="00524BAF"/>
    <w:rsid w:val="00524DC5"/>
    <w:rsid w:val="00525196"/>
    <w:rsid w:val="005257C9"/>
    <w:rsid w:val="0052673F"/>
    <w:rsid w:val="00526A4E"/>
    <w:rsid w:val="00526F69"/>
    <w:rsid w:val="00527893"/>
    <w:rsid w:val="00527C56"/>
    <w:rsid w:val="005301E9"/>
    <w:rsid w:val="005306CC"/>
    <w:rsid w:val="00530717"/>
    <w:rsid w:val="00530C43"/>
    <w:rsid w:val="00530E20"/>
    <w:rsid w:val="00530FAF"/>
    <w:rsid w:val="00531A6C"/>
    <w:rsid w:val="00531B4E"/>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F75"/>
    <w:rsid w:val="005407EA"/>
    <w:rsid w:val="005408AF"/>
    <w:rsid w:val="00540D8B"/>
    <w:rsid w:val="00541C8C"/>
    <w:rsid w:val="005420F1"/>
    <w:rsid w:val="00542B7F"/>
    <w:rsid w:val="00542C49"/>
    <w:rsid w:val="00542D1F"/>
    <w:rsid w:val="00543190"/>
    <w:rsid w:val="00543701"/>
    <w:rsid w:val="00544FF1"/>
    <w:rsid w:val="00545238"/>
    <w:rsid w:val="00545905"/>
    <w:rsid w:val="005464C1"/>
    <w:rsid w:val="005468EF"/>
    <w:rsid w:val="00546970"/>
    <w:rsid w:val="005470FE"/>
    <w:rsid w:val="0054782A"/>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38AF"/>
    <w:rsid w:val="00553986"/>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0EEA"/>
    <w:rsid w:val="0056121F"/>
    <w:rsid w:val="00562384"/>
    <w:rsid w:val="005633CE"/>
    <w:rsid w:val="005637DE"/>
    <w:rsid w:val="00563AB8"/>
    <w:rsid w:val="005640DF"/>
    <w:rsid w:val="00564127"/>
    <w:rsid w:val="00564148"/>
    <w:rsid w:val="00564302"/>
    <w:rsid w:val="0056490E"/>
    <w:rsid w:val="00564E2E"/>
    <w:rsid w:val="00564FD2"/>
    <w:rsid w:val="005651DD"/>
    <w:rsid w:val="0056538F"/>
    <w:rsid w:val="00565872"/>
    <w:rsid w:val="00566211"/>
    <w:rsid w:val="0056656C"/>
    <w:rsid w:val="00566C3F"/>
    <w:rsid w:val="0056701D"/>
    <w:rsid w:val="005670F7"/>
    <w:rsid w:val="005676E5"/>
    <w:rsid w:val="00567A15"/>
    <w:rsid w:val="00570248"/>
    <w:rsid w:val="00570714"/>
    <w:rsid w:val="005708CC"/>
    <w:rsid w:val="00570BD5"/>
    <w:rsid w:val="00572505"/>
    <w:rsid w:val="0057295B"/>
    <w:rsid w:val="00573133"/>
    <w:rsid w:val="00573730"/>
    <w:rsid w:val="005738F9"/>
    <w:rsid w:val="00574146"/>
    <w:rsid w:val="0057432B"/>
    <w:rsid w:val="005746DF"/>
    <w:rsid w:val="00574BD1"/>
    <w:rsid w:val="005754D2"/>
    <w:rsid w:val="00575FC6"/>
    <w:rsid w:val="0057646B"/>
    <w:rsid w:val="005768DA"/>
    <w:rsid w:val="005769C6"/>
    <w:rsid w:val="00576D81"/>
    <w:rsid w:val="005772AC"/>
    <w:rsid w:val="0057797F"/>
    <w:rsid w:val="00577C1F"/>
    <w:rsid w:val="00580050"/>
    <w:rsid w:val="00580424"/>
    <w:rsid w:val="005804B2"/>
    <w:rsid w:val="005806BA"/>
    <w:rsid w:val="005808BC"/>
    <w:rsid w:val="00580AB7"/>
    <w:rsid w:val="00580B34"/>
    <w:rsid w:val="00582047"/>
    <w:rsid w:val="00582114"/>
    <w:rsid w:val="005821DA"/>
    <w:rsid w:val="00582809"/>
    <w:rsid w:val="00582A15"/>
    <w:rsid w:val="00582CC8"/>
    <w:rsid w:val="0058328B"/>
    <w:rsid w:val="005835FE"/>
    <w:rsid w:val="005839C8"/>
    <w:rsid w:val="0058465A"/>
    <w:rsid w:val="00584871"/>
    <w:rsid w:val="00584EC7"/>
    <w:rsid w:val="0058513E"/>
    <w:rsid w:val="00585777"/>
    <w:rsid w:val="0058647F"/>
    <w:rsid w:val="005866BA"/>
    <w:rsid w:val="005867AB"/>
    <w:rsid w:val="00586CF6"/>
    <w:rsid w:val="00586F43"/>
    <w:rsid w:val="00586FF6"/>
    <w:rsid w:val="0058742E"/>
    <w:rsid w:val="00587915"/>
    <w:rsid w:val="0058798C"/>
    <w:rsid w:val="00587B77"/>
    <w:rsid w:val="005900FA"/>
    <w:rsid w:val="00590122"/>
    <w:rsid w:val="00590525"/>
    <w:rsid w:val="00590F36"/>
    <w:rsid w:val="005913D0"/>
    <w:rsid w:val="00591465"/>
    <w:rsid w:val="00591833"/>
    <w:rsid w:val="0059213D"/>
    <w:rsid w:val="005935A4"/>
    <w:rsid w:val="00593C82"/>
    <w:rsid w:val="00594771"/>
    <w:rsid w:val="005948C2"/>
    <w:rsid w:val="00594B03"/>
    <w:rsid w:val="00594CEF"/>
    <w:rsid w:val="005958C6"/>
    <w:rsid w:val="00595DCA"/>
    <w:rsid w:val="00595DF5"/>
    <w:rsid w:val="00595EF1"/>
    <w:rsid w:val="00596241"/>
    <w:rsid w:val="005964E1"/>
    <w:rsid w:val="00596B3B"/>
    <w:rsid w:val="0059761E"/>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8B4"/>
    <w:rsid w:val="005A39C7"/>
    <w:rsid w:val="005A3B62"/>
    <w:rsid w:val="005A514C"/>
    <w:rsid w:val="005A54F8"/>
    <w:rsid w:val="005A5622"/>
    <w:rsid w:val="005A5845"/>
    <w:rsid w:val="005A5D98"/>
    <w:rsid w:val="005A5EAA"/>
    <w:rsid w:val="005A662D"/>
    <w:rsid w:val="005A7487"/>
    <w:rsid w:val="005A78AE"/>
    <w:rsid w:val="005A7CBF"/>
    <w:rsid w:val="005A7E19"/>
    <w:rsid w:val="005B1409"/>
    <w:rsid w:val="005B159C"/>
    <w:rsid w:val="005B1793"/>
    <w:rsid w:val="005B2200"/>
    <w:rsid w:val="005B22D9"/>
    <w:rsid w:val="005B2700"/>
    <w:rsid w:val="005B30A9"/>
    <w:rsid w:val="005B35D7"/>
    <w:rsid w:val="005B392A"/>
    <w:rsid w:val="005B39DE"/>
    <w:rsid w:val="005B3A71"/>
    <w:rsid w:val="005B3AA3"/>
    <w:rsid w:val="005B3F0C"/>
    <w:rsid w:val="005B4225"/>
    <w:rsid w:val="005B474F"/>
    <w:rsid w:val="005B56FD"/>
    <w:rsid w:val="005B5EA7"/>
    <w:rsid w:val="005B66C7"/>
    <w:rsid w:val="005B67D9"/>
    <w:rsid w:val="005B6F83"/>
    <w:rsid w:val="005B7517"/>
    <w:rsid w:val="005B7C66"/>
    <w:rsid w:val="005C0236"/>
    <w:rsid w:val="005C0305"/>
    <w:rsid w:val="005C0602"/>
    <w:rsid w:val="005C082E"/>
    <w:rsid w:val="005C0D2B"/>
    <w:rsid w:val="005C15EF"/>
    <w:rsid w:val="005C1833"/>
    <w:rsid w:val="005C1953"/>
    <w:rsid w:val="005C1A36"/>
    <w:rsid w:val="005C3DAA"/>
    <w:rsid w:val="005C544C"/>
    <w:rsid w:val="005C562E"/>
    <w:rsid w:val="005C6D06"/>
    <w:rsid w:val="005C746C"/>
    <w:rsid w:val="005C74FB"/>
    <w:rsid w:val="005C7B84"/>
    <w:rsid w:val="005D10CC"/>
    <w:rsid w:val="005D13A6"/>
    <w:rsid w:val="005D1602"/>
    <w:rsid w:val="005D168C"/>
    <w:rsid w:val="005D1697"/>
    <w:rsid w:val="005D1AEF"/>
    <w:rsid w:val="005D2172"/>
    <w:rsid w:val="005D21F2"/>
    <w:rsid w:val="005D2B6F"/>
    <w:rsid w:val="005D2F62"/>
    <w:rsid w:val="005D31CC"/>
    <w:rsid w:val="005D481A"/>
    <w:rsid w:val="005D48FF"/>
    <w:rsid w:val="005D4A66"/>
    <w:rsid w:val="005D6009"/>
    <w:rsid w:val="005D60BF"/>
    <w:rsid w:val="005D6622"/>
    <w:rsid w:val="005D6AF5"/>
    <w:rsid w:val="005D6B46"/>
    <w:rsid w:val="005D6B62"/>
    <w:rsid w:val="005D6C1B"/>
    <w:rsid w:val="005D6FA1"/>
    <w:rsid w:val="005D6FE1"/>
    <w:rsid w:val="005D7198"/>
    <w:rsid w:val="005D7398"/>
    <w:rsid w:val="005D7E65"/>
    <w:rsid w:val="005E00E8"/>
    <w:rsid w:val="005E091B"/>
    <w:rsid w:val="005E0941"/>
    <w:rsid w:val="005E094C"/>
    <w:rsid w:val="005E0CAE"/>
    <w:rsid w:val="005E17C9"/>
    <w:rsid w:val="005E18E0"/>
    <w:rsid w:val="005E1BCA"/>
    <w:rsid w:val="005E2306"/>
    <w:rsid w:val="005E385F"/>
    <w:rsid w:val="005E3888"/>
    <w:rsid w:val="005E3D84"/>
    <w:rsid w:val="005E4A5A"/>
    <w:rsid w:val="005E4C91"/>
    <w:rsid w:val="005E52B3"/>
    <w:rsid w:val="005E553F"/>
    <w:rsid w:val="005E578B"/>
    <w:rsid w:val="005E59BE"/>
    <w:rsid w:val="005E5B81"/>
    <w:rsid w:val="005E5C2F"/>
    <w:rsid w:val="005E5CEA"/>
    <w:rsid w:val="005E5EEF"/>
    <w:rsid w:val="005E629D"/>
    <w:rsid w:val="005E659A"/>
    <w:rsid w:val="005E68DD"/>
    <w:rsid w:val="005E698E"/>
    <w:rsid w:val="005E6D10"/>
    <w:rsid w:val="005E77BF"/>
    <w:rsid w:val="005E78EE"/>
    <w:rsid w:val="005E7AD6"/>
    <w:rsid w:val="005F025E"/>
    <w:rsid w:val="005F065D"/>
    <w:rsid w:val="005F1319"/>
    <w:rsid w:val="005F147D"/>
    <w:rsid w:val="005F1957"/>
    <w:rsid w:val="005F1A1D"/>
    <w:rsid w:val="005F1E6F"/>
    <w:rsid w:val="005F2308"/>
    <w:rsid w:val="005F2BE2"/>
    <w:rsid w:val="005F2CB1"/>
    <w:rsid w:val="005F3025"/>
    <w:rsid w:val="005F3492"/>
    <w:rsid w:val="005F3B0E"/>
    <w:rsid w:val="005F4460"/>
    <w:rsid w:val="005F457E"/>
    <w:rsid w:val="005F4B6F"/>
    <w:rsid w:val="005F51C1"/>
    <w:rsid w:val="005F52B2"/>
    <w:rsid w:val="005F5B70"/>
    <w:rsid w:val="005F5D80"/>
    <w:rsid w:val="005F5F56"/>
    <w:rsid w:val="005F618C"/>
    <w:rsid w:val="005F657C"/>
    <w:rsid w:val="005F66B5"/>
    <w:rsid w:val="005F6872"/>
    <w:rsid w:val="005F6D77"/>
    <w:rsid w:val="005F6F06"/>
    <w:rsid w:val="005F6F5E"/>
    <w:rsid w:val="005F70A3"/>
    <w:rsid w:val="005F70BD"/>
    <w:rsid w:val="005F71F5"/>
    <w:rsid w:val="005F775A"/>
    <w:rsid w:val="005F7CBC"/>
    <w:rsid w:val="00600375"/>
    <w:rsid w:val="00600F0C"/>
    <w:rsid w:val="0060136C"/>
    <w:rsid w:val="006017AC"/>
    <w:rsid w:val="0060224B"/>
    <w:rsid w:val="00602466"/>
    <w:rsid w:val="0060283C"/>
    <w:rsid w:val="00602D23"/>
    <w:rsid w:val="00602FA7"/>
    <w:rsid w:val="00602FE4"/>
    <w:rsid w:val="0060382D"/>
    <w:rsid w:val="00603EDF"/>
    <w:rsid w:val="0060493F"/>
    <w:rsid w:val="00604CFF"/>
    <w:rsid w:val="00604E76"/>
    <w:rsid w:val="00604F14"/>
    <w:rsid w:val="0060555A"/>
    <w:rsid w:val="00605675"/>
    <w:rsid w:val="006058A6"/>
    <w:rsid w:val="00605911"/>
    <w:rsid w:val="00605E92"/>
    <w:rsid w:val="00606142"/>
    <w:rsid w:val="006066F2"/>
    <w:rsid w:val="00606815"/>
    <w:rsid w:val="00606D3D"/>
    <w:rsid w:val="00606FDF"/>
    <w:rsid w:val="00607229"/>
    <w:rsid w:val="006073A4"/>
    <w:rsid w:val="00607F56"/>
    <w:rsid w:val="0061007D"/>
    <w:rsid w:val="00610C92"/>
    <w:rsid w:val="00610EBF"/>
    <w:rsid w:val="00610F54"/>
    <w:rsid w:val="00611121"/>
    <w:rsid w:val="006116A6"/>
    <w:rsid w:val="006119AE"/>
    <w:rsid w:val="00611B83"/>
    <w:rsid w:val="00611F42"/>
    <w:rsid w:val="00611F85"/>
    <w:rsid w:val="00612140"/>
    <w:rsid w:val="0061297E"/>
    <w:rsid w:val="00612B4F"/>
    <w:rsid w:val="00612DFE"/>
    <w:rsid w:val="00612F14"/>
    <w:rsid w:val="00613257"/>
    <w:rsid w:val="006137B1"/>
    <w:rsid w:val="00613C31"/>
    <w:rsid w:val="00613DAD"/>
    <w:rsid w:val="00613E43"/>
    <w:rsid w:val="0061412B"/>
    <w:rsid w:val="00614899"/>
    <w:rsid w:val="006149AC"/>
    <w:rsid w:val="006163FB"/>
    <w:rsid w:val="006167B5"/>
    <w:rsid w:val="00616AEA"/>
    <w:rsid w:val="00616B93"/>
    <w:rsid w:val="00617943"/>
    <w:rsid w:val="00617B82"/>
    <w:rsid w:val="00620194"/>
    <w:rsid w:val="00620532"/>
    <w:rsid w:val="006208EA"/>
    <w:rsid w:val="00620A71"/>
    <w:rsid w:val="00620AD6"/>
    <w:rsid w:val="00620D49"/>
    <w:rsid w:val="00620D80"/>
    <w:rsid w:val="00621656"/>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B8F"/>
    <w:rsid w:val="00626D68"/>
    <w:rsid w:val="006272F1"/>
    <w:rsid w:val="00627E9C"/>
    <w:rsid w:val="00630001"/>
    <w:rsid w:val="006301EB"/>
    <w:rsid w:val="006304D8"/>
    <w:rsid w:val="00630A9F"/>
    <w:rsid w:val="00630F29"/>
    <w:rsid w:val="006310AD"/>
    <w:rsid w:val="00631159"/>
    <w:rsid w:val="0063117B"/>
    <w:rsid w:val="006311B3"/>
    <w:rsid w:val="0063126C"/>
    <w:rsid w:val="0063135F"/>
    <w:rsid w:val="00631565"/>
    <w:rsid w:val="0063183A"/>
    <w:rsid w:val="00631DF9"/>
    <w:rsid w:val="00632110"/>
    <w:rsid w:val="006325D4"/>
    <w:rsid w:val="0063284C"/>
    <w:rsid w:val="00632A14"/>
    <w:rsid w:val="00633271"/>
    <w:rsid w:val="0063366A"/>
    <w:rsid w:val="0063370F"/>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1086"/>
    <w:rsid w:val="00651089"/>
    <w:rsid w:val="0065120E"/>
    <w:rsid w:val="006517BF"/>
    <w:rsid w:val="006520B0"/>
    <w:rsid w:val="006523A8"/>
    <w:rsid w:val="0065258B"/>
    <w:rsid w:val="006529B5"/>
    <w:rsid w:val="00652A08"/>
    <w:rsid w:val="00652E2F"/>
    <w:rsid w:val="006532D9"/>
    <w:rsid w:val="006535EC"/>
    <w:rsid w:val="006537C8"/>
    <w:rsid w:val="00653DCB"/>
    <w:rsid w:val="00653F4E"/>
    <w:rsid w:val="0065430D"/>
    <w:rsid w:val="006545EA"/>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4F8"/>
    <w:rsid w:val="006627A2"/>
    <w:rsid w:val="00662C4F"/>
    <w:rsid w:val="006634E6"/>
    <w:rsid w:val="00663DC5"/>
    <w:rsid w:val="0066405E"/>
    <w:rsid w:val="00664AD1"/>
    <w:rsid w:val="00665269"/>
    <w:rsid w:val="006652FA"/>
    <w:rsid w:val="006655EE"/>
    <w:rsid w:val="006656BD"/>
    <w:rsid w:val="00665CA0"/>
    <w:rsid w:val="00665D46"/>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340D"/>
    <w:rsid w:val="006741F2"/>
    <w:rsid w:val="00674644"/>
    <w:rsid w:val="006747DD"/>
    <w:rsid w:val="00674CC3"/>
    <w:rsid w:val="00675915"/>
    <w:rsid w:val="00675993"/>
    <w:rsid w:val="00675C72"/>
    <w:rsid w:val="00676445"/>
    <w:rsid w:val="00676559"/>
    <w:rsid w:val="00676681"/>
    <w:rsid w:val="00676DA0"/>
    <w:rsid w:val="006771F9"/>
    <w:rsid w:val="006776D7"/>
    <w:rsid w:val="00677B52"/>
    <w:rsid w:val="00677ECD"/>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75"/>
    <w:rsid w:val="00684BC5"/>
    <w:rsid w:val="00684C80"/>
    <w:rsid w:val="00685A6A"/>
    <w:rsid w:val="00685DDA"/>
    <w:rsid w:val="00685E9D"/>
    <w:rsid w:val="00686065"/>
    <w:rsid w:val="0068671A"/>
    <w:rsid w:val="00686E0A"/>
    <w:rsid w:val="00686EDF"/>
    <w:rsid w:val="00687698"/>
    <w:rsid w:val="00690527"/>
    <w:rsid w:val="00690B63"/>
    <w:rsid w:val="00690C41"/>
    <w:rsid w:val="00690D53"/>
    <w:rsid w:val="00690E10"/>
    <w:rsid w:val="006912B6"/>
    <w:rsid w:val="006915B0"/>
    <w:rsid w:val="006918E2"/>
    <w:rsid w:val="00692709"/>
    <w:rsid w:val="006928C0"/>
    <w:rsid w:val="00693791"/>
    <w:rsid w:val="0069408A"/>
    <w:rsid w:val="00694390"/>
    <w:rsid w:val="00694B8A"/>
    <w:rsid w:val="00694EA1"/>
    <w:rsid w:val="00694EC4"/>
    <w:rsid w:val="00695CAA"/>
    <w:rsid w:val="00695FC2"/>
    <w:rsid w:val="00695FF2"/>
    <w:rsid w:val="00696949"/>
    <w:rsid w:val="00697052"/>
    <w:rsid w:val="006974FC"/>
    <w:rsid w:val="00697D83"/>
    <w:rsid w:val="006A0004"/>
    <w:rsid w:val="006A05E6"/>
    <w:rsid w:val="006A0A89"/>
    <w:rsid w:val="006A0CE1"/>
    <w:rsid w:val="006A1EB1"/>
    <w:rsid w:val="006A2356"/>
    <w:rsid w:val="006A25FF"/>
    <w:rsid w:val="006A296B"/>
    <w:rsid w:val="006A30D0"/>
    <w:rsid w:val="006A3797"/>
    <w:rsid w:val="006A46FB"/>
    <w:rsid w:val="006A53DD"/>
    <w:rsid w:val="006A5617"/>
    <w:rsid w:val="006A5664"/>
    <w:rsid w:val="006A5ACE"/>
    <w:rsid w:val="006A5B61"/>
    <w:rsid w:val="006A5CE1"/>
    <w:rsid w:val="006A5E28"/>
    <w:rsid w:val="006A6183"/>
    <w:rsid w:val="006A6885"/>
    <w:rsid w:val="006A697B"/>
    <w:rsid w:val="006A77B6"/>
    <w:rsid w:val="006A798D"/>
    <w:rsid w:val="006A7AFF"/>
    <w:rsid w:val="006A7CAA"/>
    <w:rsid w:val="006B0743"/>
    <w:rsid w:val="006B0CDD"/>
    <w:rsid w:val="006B0E92"/>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41E0"/>
    <w:rsid w:val="006C5085"/>
    <w:rsid w:val="006C51C8"/>
    <w:rsid w:val="006C52A2"/>
    <w:rsid w:val="006C5B78"/>
    <w:rsid w:val="006C5EC9"/>
    <w:rsid w:val="006C6059"/>
    <w:rsid w:val="006C61A8"/>
    <w:rsid w:val="006C6B8F"/>
    <w:rsid w:val="006C6E46"/>
    <w:rsid w:val="006C7373"/>
    <w:rsid w:val="006C7522"/>
    <w:rsid w:val="006C7B7B"/>
    <w:rsid w:val="006C7FE8"/>
    <w:rsid w:val="006C7FFE"/>
    <w:rsid w:val="006D03E6"/>
    <w:rsid w:val="006D072A"/>
    <w:rsid w:val="006D11CF"/>
    <w:rsid w:val="006D17E0"/>
    <w:rsid w:val="006D18C3"/>
    <w:rsid w:val="006D1A5D"/>
    <w:rsid w:val="006D1C20"/>
    <w:rsid w:val="006D2FD1"/>
    <w:rsid w:val="006D3115"/>
    <w:rsid w:val="006D33E5"/>
    <w:rsid w:val="006D38D1"/>
    <w:rsid w:val="006D39F5"/>
    <w:rsid w:val="006D3EFC"/>
    <w:rsid w:val="006D43D5"/>
    <w:rsid w:val="006D46E4"/>
    <w:rsid w:val="006D4745"/>
    <w:rsid w:val="006D4802"/>
    <w:rsid w:val="006D494C"/>
    <w:rsid w:val="006D4DE8"/>
    <w:rsid w:val="006D4EF4"/>
    <w:rsid w:val="006D52D8"/>
    <w:rsid w:val="006D5369"/>
    <w:rsid w:val="006D56EA"/>
    <w:rsid w:val="006D5876"/>
    <w:rsid w:val="006D5D70"/>
    <w:rsid w:val="006D6F08"/>
    <w:rsid w:val="006D72B1"/>
    <w:rsid w:val="006D76CA"/>
    <w:rsid w:val="006D7B66"/>
    <w:rsid w:val="006D7DBF"/>
    <w:rsid w:val="006D7F13"/>
    <w:rsid w:val="006E0057"/>
    <w:rsid w:val="006E0266"/>
    <w:rsid w:val="006E03E3"/>
    <w:rsid w:val="006E062C"/>
    <w:rsid w:val="006E0681"/>
    <w:rsid w:val="006E0812"/>
    <w:rsid w:val="006E0A41"/>
    <w:rsid w:val="006E0F33"/>
    <w:rsid w:val="006E193A"/>
    <w:rsid w:val="006E19BD"/>
    <w:rsid w:val="006E1BB9"/>
    <w:rsid w:val="006E1C5F"/>
    <w:rsid w:val="006E1C82"/>
    <w:rsid w:val="006E1CB3"/>
    <w:rsid w:val="006E1E1F"/>
    <w:rsid w:val="006E280E"/>
    <w:rsid w:val="006E28B7"/>
    <w:rsid w:val="006E2A9B"/>
    <w:rsid w:val="006E3310"/>
    <w:rsid w:val="006E3314"/>
    <w:rsid w:val="006E3770"/>
    <w:rsid w:val="006E3C29"/>
    <w:rsid w:val="006E3F3A"/>
    <w:rsid w:val="006E4903"/>
    <w:rsid w:val="006E4B4E"/>
    <w:rsid w:val="006E4E39"/>
    <w:rsid w:val="006E5445"/>
    <w:rsid w:val="006E565E"/>
    <w:rsid w:val="006E5A8F"/>
    <w:rsid w:val="006E6010"/>
    <w:rsid w:val="006E673D"/>
    <w:rsid w:val="006E69AB"/>
    <w:rsid w:val="006E6A8D"/>
    <w:rsid w:val="006E71FA"/>
    <w:rsid w:val="006E769F"/>
    <w:rsid w:val="006E7D3B"/>
    <w:rsid w:val="006F1803"/>
    <w:rsid w:val="006F1991"/>
    <w:rsid w:val="006F1AB6"/>
    <w:rsid w:val="006F1B70"/>
    <w:rsid w:val="006F2B1D"/>
    <w:rsid w:val="006F3131"/>
    <w:rsid w:val="006F341D"/>
    <w:rsid w:val="006F3969"/>
    <w:rsid w:val="006F3CDE"/>
    <w:rsid w:val="006F3D9C"/>
    <w:rsid w:val="006F4F3D"/>
    <w:rsid w:val="006F525C"/>
    <w:rsid w:val="006F5467"/>
    <w:rsid w:val="006F5880"/>
    <w:rsid w:val="006F58D4"/>
    <w:rsid w:val="006F60D8"/>
    <w:rsid w:val="006F6489"/>
    <w:rsid w:val="006F6523"/>
    <w:rsid w:val="006F6579"/>
    <w:rsid w:val="006F6582"/>
    <w:rsid w:val="006F68BE"/>
    <w:rsid w:val="00700478"/>
    <w:rsid w:val="0070051C"/>
    <w:rsid w:val="0070108D"/>
    <w:rsid w:val="007010A1"/>
    <w:rsid w:val="007010E2"/>
    <w:rsid w:val="00701708"/>
    <w:rsid w:val="00701C1F"/>
    <w:rsid w:val="0070219D"/>
    <w:rsid w:val="007021C8"/>
    <w:rsid w:val="00702869"/>
    <w:rsid w:val="00702F36"/>
    <w:rsid w:val="0070346E"/>
    <w:rsid w:val="00703495"/>
    <w:rsid w:val="00703E7E"/>
    <w:rsid w:val="00704217"/>
    <w:rsid w:val="00704EDB"/>
    <w:rsid w:val="00705068"/>
    <w:rsid w:val="007050FB"/>
    <w:rsid w:val="007053D9"/>
    <w:rsid w:val="00705442"/>
    <w:rsid w:val="0070557E"/>
    <w:rsid w:val="007055C3"/>
    <w:rsid w:val="0070580D"/>
    <w:rsid w:val="00705DC2"/>
    <w:rsid w:val="00706101"/>
    <w:rsid w:val="00706388"/>
    <w:rsid w:val="007068B5"/>
    <w:rsid w:val="00706A45"/>
    <w:rsid w:val="00706C3C"/>
    <w:rsid w:val="00706CF4"/>
    <w:rsid w:val="00707072"/>
    <w:rsid w:val="00707257"/>
    <w:rsid w:val="00707277"/>
    <w:rsid w:val="007073E5"/>
    <w:rsid w:val="007079B8"/>
    <w:rsid w:val="00707A81"/>
    <w:rsid w:val="00707D61"/>
    <w:rsid w:val="00710823"/>
    <w:rsid w:val="0071176C"/>
    <w:rsid w:val="0071180F"/>
    <w:rsid w:val="00711B35"/>
    <w:rsid w:val="00712287"/>
    <w:rsid w:val="00712772"/>
    <w:rsid w:val="007128CA"/>
    <w:rsid w:val="00712BD4"/>
    <w:rsid w:val="00713E74"/>
    <w:rsid w:val="00713F47"/>
    <w:rsid w:val="00714203"/>
    <w:rsid w:val="00714299"/>
    <w:rsid w:val="007148D3"/>
    <w:rsid w:val="00714D87"/>
    <w:rsid w:val="00714F08"/>
    <w:rsid w:val="00714F34"/>
    <w:rsid w:val="0071515D"/>
    <w:rsid w:val="007158C5"/>
    <w:rsid w:val="00715B93"/>
    <w:rsid w:val="00715B9A"/>
    <w:rsid w:val="00715FD6"/>
    <w:rsid w:val="00716356"/>
    <w:rsid w:val="0071714D"/>
    <w:rsid w:val="00717260"/>
    <w:rsid w:val="00721751"/>
    <w:rsid w:val="007218DB"/>
    <w:rsid w:val="007229C9"/>
    <w:rsid w:val="007229F9"/>
    <w:rsid w:val="007230D3"/>
    <w:rsid w:val="007239F1"/>
    <w:rsid w:val="00723EEA"/>
    <w:rsid w:val="00723FDE"/>
    <w:rsid w:val="00724410"/>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59A"/>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BC3"/>
    <w:rsid w:val="00737C03"/>
    <w:rsid w:val="00740E58"/>
    <w:rsid w:val="0074136F"/>
    <w:rsid w:val="0074191E"/>
    <w:rsid w:val="00741AC2"/>
    <w:rsid w:val="00741B72"/>
    <w:rsid w:val="00742474"/>
    <w:rsid w:val="007438D6"/>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AA1"/>
    <w:rsid w:val="00751BEF"/>
    <w:rsid w:val="00752016"/>
    <w:rsid w:val="00752EB7"/>
    <w:rsid w:val="00753542"/>
    <w:rsid w:val="00753AE4"/>
    <w:rsid w:val="00753CEF"/>
    <w:rsid w:val="00753CFE"/>
    <w:rsid w:val="0075420D"/>
    <w:rsid w:val="00754AA3"/>
    <w:rsid w:val="00754CB5"/>
    <w:rsid w:val="007555ED"/>
    <w:rsid w:val="00755C19"/>
    <w:rsid w:val="0075615A"/>
    <w:rsid w:val="007571E1"/>
    <w:rsid w:val="00757B88"/>
    <w:rsid w:val="00757E2F"/>
    <w:rsid w:val="007604B2"/>
    <w:rsid w:val="00760B26"/>
    <w:rsid w:val="0076166B"/>
    <w:rsid w:val="007619EC"/>
    <w:rsid w:val="0076221D"/>
    <w:rsid w:val="0076233E"/>
    <w:rsid w:val="0076272F"/>
    <w:rsid w:val="00762883"/>
    <w:rsid w:val="00762AFD"/>
    <w:rsid w:val="00762E10"/>
    <w:rsid w:val="00763889"/>
    <w:rsid w:val="00763E47"/>
    <w:rsid w:val="00763E86"/>
    <w:rsid w:val="00764378"/>
    <w:rsid w:val="007646E5"/>
    <w:rsid w:val="007647C4"/>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61C"/>
    <w:rsid w:val="00771B4C"/>
    <w:rsid w:val="0077237A"/>
    <w:rsid w:val="00772473"/>
    <w:rsid w:val="00772829"/>
    <w:rsid w:val="007729A2"/>
    <w:rsid w:val="00773986"/>
    <w:rsid w:val="007749A8"/>
    <w:rsid w:val="00774FB1"/>
    <w:rsid w:val="007755F2"/>
    <w:rsid w:val="00776078"/>
    <w:rsid w:val="0077628D"/>
    <w:rsid w:val="0077629A"/>
    <w:rsid w:val="00776971"/>
    <w:rsid w:val="007805B8"/>
    <w:rsid w:val="00780A80"/>
    <w:rsid w:val="0078115A"/>
    <w:rsid w:val="0078177E"/>
    <w:rsid w:val="00781836"/>
    <w:rsid w:val="00781981"/>
    <w:rsid w:val="00781E54"/>
    <w:rsid w:val="0078229A"/>
    <w:rsid w:val="0078290F"/>
    <w:rsid w:val="00782E26"/>
    <w:rsid w:val="00782EA7"/>
    <w:rsid w:val="0078304C"/>
    <w:rsid w:val="007833D7"/>
    <w:rsid w:val="00783514"/>
    <w:rsid w:val="00783673"/>
    <w:rsid w:val="007841D8"/>
    <w:rsid w:val="00784BE7"/>
    <w:rsid w:val="0078531E"/>
    <w:rsid w:val="00785490"/>
    <w:rsid w:val="007857ED"/>
    <w:rsid w:val="00785B7E"/>
    <w:rsid w:val="00785C0E"/>
    <w:rsid w:val="007860F3"/>
    <w:rsid w:val="007865A4"/>
    <w:rsid w:val="00787165"/>
    <w:rsid w:val="007901B4"/>
    <w:rsid w:val="00790F6D"/>
    <w:rsid w:val="007913C0"/>
    <w:rsid w:val="0079184A"/>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B33"/>
    <w:rsid w:val="00796DE5"/>
    <w:rsid w:val="0079746C"/>
    <w:rsid w:val="00797589"/>
    <w:rsid w:val="00797743"/>
    <w:rsid w:val="00797777"/>
    <w:rsid w:val="00797817"/>
    <w:rsid w:val="00797A24"/>
    <w:rsid w:val="007A015C"/>
    <w:rsid w:val="007A05F0"/>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3D23"/>
    <w:rsid w:val="007A43A6"/>
    <w:rsid w:val="007A4797"/>
    <w:rsid w:val="007A4AA7"/>
    <w:rsid w:val="007A4DBE"/>
    <w:rsid w:val="007A52E5"/>
    <w:rsid w:val="007A58A6"/>
    <w:rsid w:val="007A5CC1"/>
    <w:rsid w:val="007A5E09"/>
    <w:rsid w:val="007A62AE"/>
    <w:rsid w:val="007A62B7"/>
    <w:rsid w:val="007A6CF5"/>
    <w:rsid w:val="007B02CB"/>
    <w:rsid w:val="007B05D6"/>
    <w:rsid w:val="007B1179"/>
    <w:rsid w:val="007B1286"/>
    <w:rsid w:val="007B160D"/>
    <w:rsid w:val="007B1875"/>
    <w:rsid w:val="007B1DF4"/>
    <w:rsid w:val="007B2384"/>
    <w:rsid w:val="007B326A"/>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4393"/>
    <w:rsid w:val="007C5959"/>
    <w:rsid w:val="007C60BF"/>
    <w:rsid w:val="007C6177"/>
    <w:rsid w:val="007C6558"/>
    <w:rsid w:val="007C6A07"/>
    <w:rsid w:val="007C7189"/>
    <w:rsid w:val="007C71FD"/>
    <w:rsid w:val="007C7299"/>
    <w:rsid w:val="007C74F4"/>
    <w:rsid w:val="007C75A1"/>
    <w:rsid w:val="007C7750"/>
    <w:rsid w:val="007C77A5"/>
    <w:rsid w:val="007D0088"/>
    <w:rsid w:val="007D04E5"/>
    <w:rsid w:val="007D06DF"/>
    <w:rsid w:val="007D07BA"/>
    <w:rsid w:val="007D14A4"/>
    <w:rsid w:val="007D1A03"/>
    <w:rsid w:val="007D26D6"/>
    <w:rsid w:val="007D2E4D"/>
    <w:rsid w:val="007D31CB"/>
    <w:rsid w:val="007D412E"/>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DA"/>
    <w:rsid w:val="007E03A0"/>
    <w:rsid w:val="007E0946"/>
    <w:rsid w:val="007E0C54"/>
    <w:rsid w:val="007E1075"/>
    <w:rsid w:val="007E22F3"/>
    <w:rsid w:val="007E2408"/>
    <w:rsid w:val="007E2CF4"/>
    <w:rsid w:val="007E352A"/>
    <w:rsid w:val="007E3F7C"/>
    <w:rsid w:val="007E453D"/>
    <w:rsid w:val="007E4610"/>
    <w:rsid w:val="007E4715"/>
    <w:rsid w:val="007E4945"/>
    <w:rsid w:val="007E4C1B"/>
    <w:rsid w:val="007E505B"/>
    <w:rsid w:val="007E623F"/>
    <w:rsid w:val="007E688A"/>
    <w:rsid w:val="007E68C5"/>
    <w:rsid w:val="007E7091"/>
    <w:rsid w:val="007E7343"/>
    <w:rsid w:val="007F08CF"/>
    <w:rsid w:val="007F0C24"/>
    <w:rsid w:val="007F1D10"/>
    <w:rsid w:val="007F250B"/>
    <w:rsid w:val="007F2C31"/>
    <w:rsid w:val="007F3D9C"/>
    <w:rsid w:val="007F4658"/>
    <w:rsid w:val="007F4A63"/>
    <w:rsid w:val="007F4B9B"/>
    <w:rsid w:val="007F4D47"/>
    <w:rsid w:val="007F4FA6"/>
    <w:rsid w:val="007F6300"/>
    <w:rsid w:val="007F654F"/>
    <w:rsid w:val="007F665B"/>
    <w:rsid w:val="007F6B7E"/>
    <w:rsid w:val="007F793A"/>
    <w:rsid w:val="007F7A77"/>
    <w:rsid w:val="00800464"/>
    <w:rsid w:val="00800747"/>
    <w:rsid w:val="00801A75"/>
    <w:rsid w:val="00801AA6"/>
    <w:rsid w:val="00801C1E"/>
    <w:rsid w:val="00802014"/>
    <w:rsid w:val="008027C6"/>
    <w:rsid w:val="0080287A"/>
    <w:rsid w:val="00802B53"/>
    <w:rsid w:val="00802DC4"/>
    <w:rsid w:val="00802E96"/>
    <w:rsid w:val="0080392C"/>
    <w:rsid w:val="00803C2C"/>
    <w:rsid w:val="00803FAE"/>
    <w:rsid w:val="008040BC"/>
    <w:rsid w:val="0080551D"/>
    <w:rsid w:val="00805A16"/>
    <w:rsid w:val="00805A61"/>
    <w:rsid w:val="0080605F"/>
    <w:rsid w:val="00806C0F"/>
    <w:rsid w:val="00806CCD"/>
    <w:rsid w:val="0080726A"/>
    <w:rsid w:val="0080761E"/>
    <w:rsid w:val="00807786"/>
    <w:rsid w:val="0081050A"/>
    <w:rsid w:val="00810556"/>
    <w:rsid w:val="00810A0E"/>
    <w:rsid w:val="00810EFA"/>
    <w:rsid w:val="008113E8"/>
    <w:rsid w:val="008113FD"/>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661"/>
    <w:rsid w:val="008208E1"/>
    <w:rsid w:val="008212A7"/>
    <w:rsid w:val="00821997"/>
    <w:rsid w:val="00821F6D"/>
    <w:rsid w:val="00822545"/>
    <w:rsid w:val="008225B8"/>
    <w:rsid w:val="00822BA2"/>
    <w:rsid w:val="00822EC0"/>
    <w:rsid w:val="00823472"/>
    <w:rsid w:val="008235DB"/>
    <w:rsid w:val="008237B0"/>
    <w:rsid w:val="008237C3"/>
    <w:rsid w:val="00823897"/>
    <w:rsid w:val="00823B61"/>
    <w:rsid w:val="008242B5"/>
    <w:rsid w:val="00824AB4"/>
    <w:rsid w:val="00824DC9"/>
    <w:rsid w:val="00825C42"/>
    <w:rsid w:val="00825D25"/>
    <w:rsid w:val="00826356"/>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653"/>
    <w:rsid w:val="00832DB9"/>
    <w:rsid w:val="00833219"/>
    <w:rsid w:val="00835923"/>
    <w:rsid w:val="00835F53"/>
    <w:rsid w:val="00836BD8"/>
    <w:rsid w:val="008370AB"/>
    <w:rsid w:val="008376AC"/>
    <w:rsid w:val="0083789F"/>
    <w:rsid w:val="008378D2"/>
    <w:rsid w:val="00837CDB"/>
    <w:rsid w:val="00837CF4"/>
    <w:rsid w:val="00837E6E"/>
    <w:rsid w:val="00840599"/>
    <w:rsid w:val="00840647"/>
    <w:rsid w:val="0084086C"/>
    <w:rsid w:val="00840F79"/>
    <w:rsid w:val="00841093"/>
    <w:rsid w:val="008413A0"/>
    <w:rsid w:val="00841541"/>
    <w:rsid w:val="00841865"/>
    <w:rsid w:val="008427E7"/>
    <w:rsid w:val="00842831"/>
    <w:rsid w:val="00842BCA"/>
    <w:rsid w:val="00842FFC"/>
    <w:rsid w:val="00843099"/>
    <w:rsid w:val="008434E1"/>
    <w:rsid w:val="008444E8"/>
    <w:rsid w:val="00844521"/>
    <w:rsid w:val="00844CBF"/>
    <w:rsid w:val="00844D4B"/>
    <w:rsid w:val="00844E80"/>
    <w:rsid w:val="008453B3"/>
    <w:rsid w:val="0084621E"/>
    <w:rsid w:val="0084699C"/>
    <w:rsid w:val="00846C5D"/>
    <w:rsid w:val="00846CDE"/>
    <w:rsid w:val="00846FE7"/>
    <w:rsid w:val="008471D8"/>
    <w:rsid w:val="0084726E"/>
    <w:rsid w:val="008475B4"/>
    <w:rsid w:val="00847745"/>
    <w:rsid w:val="0085036F"/>
    <w:rsid w:val="008503F0"/>
    <w:rsid w:val="0085099B"/>
    <w:rsid w:val="00850CD3"/>
    <w:rsid w:val="00851DCF"/>
    <w:rsid w:val="00852862"/>
    <w:rsid w:val="0085384C"/>
    <w:rsid w:val="00853D71"/>
    <w:rsid w:val="00853EA3"/>
    <w:rsid w:val="008540F7"/>
    <w:rsid w:val="0085424B"/>
    <w:rsid w:val="00854DAE"/>
    <w:rsid w:val="008554D4"/>
    <w:rsid w:val="00856877"/>
    <w:rsid w:val="00856911"/>
    <w:rsid w:val="00857664"/>
    <w:rsid w:val="00857E4F"/>
    <w:rsid w:val="00860009"/>
    <w:rsid w:val="008601A1"/>
    <w:rsid w:val="00860B55"/>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F9"/>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E01"/>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F3D"/>
    <w:rsid w:val="00882F3E"/>
    <w:rsid w:val="00883062"/>
    <w:rsid w:val="00883C12"/>
    <w:rsid w:val="00883E2C"/>
    <w:rsid w:val="00884C56"/>
    <w:rsid w:val="00884F11"/>
    <w:rsid w:val="008852B9"/>
    <w:rsid w:val="00885500"/>
    <w:rsid w:val="00885A22"/>
    <w:rsid w:val="00885B79"/>
    <w:rsid w:val="008861C3"/>
    <w:rsid w:val="00886213"/>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97A"/>
    <w:rsid w:val="00893BBD"/>
    <w:rsid w:val="00893BC6"/>
    <w:rsid w:val="008940AB"/>
    <w:rsid w:val="008941E3"/>
    <w:rsid w:val="0089473F"/>
    <w:rsid w:val="00894A88"/>
    <w:rsid w:val="00894C1A"/>
    <w:rsid w:val="00895023"/>
    <w:rsid w:val="008951EB"/>
    <w:rsid w:val="0089532E"/>
    <w:rsid w:val="00895386"/>
    <w:rsid w:val="008954C6"/>
    <w:rsid w:val="00895928"/>
    <w:rsid w:val="00895939"/>
    <w:rsid w:val="00896913"/>
    <w:rsid w:val="00896C8D"/>
    <w:rsid w:val="0089742A"/>
    <w:rsid w:val="008975C7"/>
    <w:rsid w:val="00897690"/>
    <w:rsid w:val="00897BCC"/>
    <w:rsid w:val="008A0315"/>
    <w:rsid w:val="008A0ED2"/>
    <w:rsid w:val="008A21FF"/>
    <w:rsid w:val="008A270B"/>
    <w:rsid w:val="008A27A4"/>
    <w:rsid w:val="008A2CE2"/>
    <w:rsid w:val="008A30AC"/>
    <w:rsid w:val="008A44B8"/>
    <w:rsid w:val="008A48F1"/>
    <w:rsid w:val="008A51A8"/>
    <w:rsid w:val="008A51AD"/>
    <w:rsid w:val="008A54C7"/>
    <w:rsid w:val="008A550B"/>
    <w:rsid w:val="008A56F6"/>
    <w:rsid w:val="008A5BD7"/>
    <w:rsid w:val="008A5E23"/>
    <w:rsid w:val="008A6A49"/>
    <w:rsid w:val="008A6C71"/>
    <w:rsid w:val="008A6E9C"/>
    <w:rsid w:val="008A71FC"/>
    <w:rsid w:val="008A7483"/>
    <w:rsid w:val="008A77D8"/>
    <w:rsid w:val="008A7C26"/>
    <w:rsid w:val="008B0432"/>
    <w:rsid w:val="008B0483"/>
    <w:rsid w:val="008B095F"/>
    <w:rsid w:val="008B0BD8"/>
    <w:rsid w:val="008B0EC7"/>
    <w:rsid w:val="008B120C"/>
    <w:rsid w:val="008B13C5"/>
    <w:rsid w:val="008B2604"/>
    <w:rsid w:val="008B2972"/>
    <w:rsid w:val="008B376B"/>
    <w:rsid w:val="008B37E1"/>
    <w:rsid w:val="008B39B2"/>
    <w:rsid w:val="008B3A5F"/>
    <w:rsid w:val="008B3CA9"/>
    <w:rsid w:val="008B4262"/>
    <w:rsid w:val="008B45D4"/>
    <w:rsid w:val="008B4925"/>
    <w:rsid w:val="008B4BDD"/>
    <w:rsid w:val="008B51A0"/>
    <w:rsid w:val="008B52B0"/>
    <w:rsid w:val="008B58FB"/>
    <w:rsid w:val="008B592A"/>
    <w:rsid w:val="008B59A5"/>
    <w:rsid w:val="008B5E80"/>
    <w:rsid w:val="008B61FE"/>
    <w:rsid w:val="008B637F"/>
    <w:rsid w:val="008B6487"/>
    <w:rsid w:val="008B6EED"/>
    <w:rsid w:val="008B7041"/>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6B5"/>
    <w:rsid w:val="008C4958"/>
    <w:rsid w:val="008C4A79"/>
    <w:rsid w:val="008C4BAA"/>
    <w:rsid w:val="008C50BB"/>
    <w:rsid w:val="008C5291"/>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2A7C"/>
    <w:rsid w:val="008D30C7"/>
    <w:rsid w:val="008D33AC"/>
    <w:rsid w:val="008D34F1"/>
    <w:rsid w:val="008D35EB"/>
    <w:rsid w:val="008D3931"/>
    <w:rsid w:val="008D39D8"/>
    <w:rsid w:val="008D3CFF"/>
    <w:rsid w:val="008D3EE8"/>
    <w:rsid w:val="008D400F"/>
    <w:rsid w:val="008D4427"/>
    <w:rsid w:val="008D4443"/>
    <w:rsid w:val="008D4568"/>
    <w:rsid w:val="008D47A4"/>
    <w:rsid w:val="008D5935"/>
    <w:rsid w:val="008D5BC3"/>
    <w:rsid w:val="008D5ED6"/>
    <w:rsid w:val="008D5F0C"/>
    <w:rsid w:val="008D6D1A"/>
    <w:rsid w:val="008D7CC7"/>
    <w:rsid w:val="008D7E4B"/>
    <w:rsid w:val="008E0411"/>
    <w:rsid w:val="008E065E"/>
    <w:rsid w:val="008E0927"/>
    <w:rsid w:val="008E1909"/>
    <w:rsid w:val="008E1CED"/>
    <w:rsid w:val="008E27EB"/>
    <w:rsid w:val="008E2E1C"/>
    <w:rsid w:val="008E35A3"/>
    <w:rsid w:val="008E407C"/>
    <w:rsid w:val="008E4311"/>
    <w:rsid w:val="008E4B90"/>
    <w:rsid w:val="008E50E4"/>
    <w:rsid w:val="008E53BD"/>
    <w:rsid w:val="008E5D92"/>
    <w:rsid w:val="008E61CC"/>
    <w:rsid w:val="008E6BAA"/>
    <w:rsid w:val="008E6DF5"/>
    <w:rsid w:val="008E7001"/>
    <w:rsid w:val="008E7050"/>
    <w:rsid w:val="008F01A6"/>
    <w:rsid w:val="008F07E5"/>
    <w:rsid w:val="008F0D44"/>
    <w:rsid w:val="008F1C45"/>
    <w:rsid w:val="008F1C4E"/>
    <w:rsid w:val="008F1EAB"/>
    <w:rsid w:val="008F220A"/>
    <w:rsid w:val="008F244C"/>
    <w:rsid w:val="008F312C"/>
    <w:rsid w:val="008F33DC"/>
    <w:rsid w:val="008F347F"/>
    <w:rsid w:val="008F3577"/>
    <w:rsid w:val="008F40E2"/>
    <w:rsid w:val="008F4340"/>
    <w:rsid w:val="008F44BA"/>
    <w:rsid w:val="008F477F"/>
    <w:rsid w:val="008F4CF1"/>
    <w:rsid w:val="008F59E5"/>
    <w:rsid w:val="008F61A4"/>
    <w:rsid w:val="008F68A5"/>
    <w:rsid w:val="008F6F45"/>
    <w:rsid w:val="008F7013"/>
    <w:rsid w:val="008F77A2"/>
    <w:rsid w:val="008F7B83"/>
    <w:rsid w:val="0090133E"/>
    <w:rsid w:val="009013B6"/>
    <w:rsid w:val="0090192C"/>
    <w:rsid w:val="00901E6B"/>
    <w:rsid w:val="00902081"/>
    <w:rsid w:val="009020B6"/>
    <w:rsid w:val="00902350"/>
    <w:rsid w:val="0090239D"/>
    <w:rsid w:val="009027A0"/>
    <w:rsid w:val="00902979"/>
    <w:rsid w:val="00902AA9"/>
    <w:rsid w:val="00902D85"/>
    <w:rsid w:val="0090336B"/>
    <w:rsid w:val="00904FC1"/>
    <w:rsid w:val="0090514E"/>
    <w:rsid w:val="009053AA"/>
    <w:rsid w:val="00905A74"/>
    <w:rsid w:val="00906734"/>
    <w:rsid w:val="00906939"/>
    <w:rsid w:val="009070D1"/>
    <w:rsid w:val="00907215"/>
    <w:rsid w:val="009072BD"/>
    <w:rsid w:val="009073B3"/>
    <w:rsid w:val="00907546"/>
    <w:rsid w:val="0090782F"/>
    <w:rsid w:val="00910330"/>
    <w:rsid w:val="00910B7D"/>
    <w:rsid w:val="0091165E"/>
    <w:rsid w:val="00911DFB"/>
    <w:rsid w:val="009126AF"/>
    <w:rsid w:val="00913114"/>
    <w:rsid w:val="009131C5"/>
    <w:rsid w:val="009131FF"/>
    <w:rsid w:val="00913638"/>
    <w:rsid w:val="009139D9"/>
    <w:rsid w:val="00913FC0"/>
    <w:rsid w:val="00914520"/>
    <w:rsid w:val="00914587"/>
    <w:rsid w:val="0091472D"/>
    <w:rsid w:val="0091497A"/>
    <w:rsid w:val="00914AD8"/>
    <w:rsid w:val="00914EDC"/>
    <w:rsid w:val="00915512"/>
    <w:rsid w:val="00916079"/>
    <w:rsid w:val="009164C9"/>
    <w:rsid w:val="0091686D"/>
    <w:rsid w:val="009172CE"/>
    <w:rsid w:val="00917323"/>
    <w:rsid w:val="00917CE9"/>
    <w:rsid w:val="00917EFA"/>
    <w:rsid w:val="00920041"/>
    <w:rsid w:val="009200CA"/>
    <w:rsid w:val="00920143"/>
    <w:rsid w:val="0092076C"/>
    <w:rsid w:val="009208C0"/>
    <w:rsid w:val="009209C0"/>
    <w:rsid w:val="00920BF2"/>
    <w:rsid w:val="00920DC7"/>
    <w:rsid w:val="009211A6"/>
    <w:rsid w:val="00921721"/>
    <w:rsid w:val="00922010"/>
    <w:rsid w:val="00922671"/>
    <w:rsid w:val="00922898"/>
    <w:rsid w:val="009228E1"/>
    <w:rsid w:val="00922A8A"/>
    <w:rsid w:val="00923049"/>
    <w:rsid w:val="0092310C"/>
    <w:rsid w:val="009239CF"/>
    <w:rsid w:val="00923A20"/>
    <w:rsid w:val="00923BE8"/>
    <w:rsid w:val="00923CF5"/>
    <w:rsid w:val="0092413D"/>
    <w:rsid w:val="00925006"/>
    <w:rsid w:val="00925429"/>
    <w:rsid w:val="00925448"/>
    <w:rsid w:val="00925D3B"/>
    <w:rsid w:val="00925F68"/>
    <w:rsid w:val="009263AE"/>
    <w:rsid w:val="0092679B"/>
    <w:rsid w:val="00926BB7"/>
    <w:rsid w:val="00926F07"/>
    <w:rsid w:val="00926F8A"/>
    <w:rsid w:val="00927AA6"/>
    <w:rsid w:val="00927C18"/>
    <w:rsid w:val="00927E84"/>
    <w:rsid w:val="00930170"/>
    <w:rsid w:val="00930181"/>
    <w:rsid w:val="00930221"/>
    <w:rsid w:val="00930340"/>
    <w:rsid w:val="0093062E"/>
    <w:rsid w:val="009311DC"/>
    <w:rsid w:val="00931B0F"/>
    <w:rsid w:val="00931B3A"/>
    <w:rsid w:val="00931BD9"/>
    <w:rsid w:val="00931D3D"/>
    <w:rsid w:val="00931D65"/>
    <w:rsid w:val="00931FC7"/>
    <w:rsid w:val="009324C4"/>
    <w:rsid w:val="00932D2D"/>
    <w:rsid w:val="00932DF8"/>
    <w:rsid w:val="00933A29"/>
    <w:rsid w:val="00934334"/>
    <w:rsid w:val="00934365"/>
    <w:rsid w:val="00934839"/>
    <w:rsid w:val="0093502C"/>
    <w:rsid w:val="00935133"/>
    <w:rsid w:val="00935577"/>
    <w:rsid w:val="009355C2"/>
    <w:rsid w:val="009361B6"/>
    <w:rsid w:val="00936759"/>
    <w:rsid w:val="009368F3"/>
    <w:rsid w:val="00937D74"/>
    <w:rsid w:val="009404AE"/>
    <w:rsid w:val="00940D0A"/>
    <w:rsid w:val="00940F57"/>
    <w:rsid w:val="00941636"/>
    <w:rsid w:val="0094170C"/>
    <w:rsid w:val="00941CFE"/>
    <w:rsid w:val="00942066"/>
    <w:rsid w:val="009429C0"/>
    <w:rsid w:val="00942BB7"/>
    <w:rsid w:val="00943074"/>
    <w:rsid w:val="00943568"/>
    <w:rsid w:val="00943742"/>
    <w:rsid w:val="00943F44"/>
    <w:rsid w:val="00944208"/>
    <w:rsid w:val="00944E13"/>
    <w:rsid w:val="00945556"/>
    <w:rsid w:val="00945AD6"/>
    <w:rsid w:val="00945C05"/>
    <w:rsid w:val="00945F97"/>
    <w:rsid w:val="009468FF"/>
    <w:rsid w:val="00946945"/>
    <w:rsid w:val="00946994"/>
    <w:rsid w:val="0094722D"/>
    <w:rsid w:val="0094740A"/>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D3"/>
    <w:rsid w:val="00954AB3"/>
    <w:rsid w:val="00955231"/>
    <w:rsid w:val="00955ED4"/>
    <w:rsid w:val="0095681E"/>
    <w:rsid w:val="00956F62"/>
    <w:rsid w:val="009572D4"/>
    <w:rsid w:val="00957C4E"/>
    <w:rsid w:val="00957C99"/>
    <w:rsid w:val="00957CC0"/>
    <w:rsid w:val="00960A1F"/>
    <w:rsid w:val="00960C4D"/>
    <w:rsid w:val="0096138E"/>
    <w:rsid w:val="009614B3"/>
    <w:rsid w:val="00961921"/>
    <w:rsid w:val="00961BA4"/>
    <w:rsid w:val="009620D3"/>
    <w:rsid w:val="00962905"/>
    <w:rsid w:val="00962D2B"/>
    <w:rsid w:val="009639B4"/>
    <w:rsid w:val="009640DA"/>
    <w:rsid w:val="0096430A"/>
    <w:rsid w:val="00964611"/>
    <w:rsid w:val="00964BE3"/>
    <w:rsid w:val="00964E5F"/>
    <w:rsid w:val="00965075"/>
    <w:rsid w:val="00965173"/>
    <w:rsid w:val="009651C1"/>
    <w:rsid w:val="0096554B"/>
    <w:rsid w:val="0096584A"/>
    <w:rsid w:val="009660F3"/>
    <w:rsid w:val="009664BF"/>
    <w:rsid w:val="0096652E"/>
    <w:rsid w:val="00966E2F"/>
    <w:rsid w:val="00967899"/>
    <w:rsid w:val="00967A70"/>
    <w:rsid w:val="00967FE4"/>
    <w:rsid w:val="00970051"/>
    <w:rsid w:val="009704DA"/>
    <w:rsid w:val="0097054C"/>
    <w:rsid w:val="009708A3"/>
    <w:rsid w:val="009709B5"/>
    <w:rsid w:val="00970BFB"/>
    <w:rsid w:val="00970F1D"/>
    <w:rsid w:val="00971064"/>
    <w:rsid w:val="00971B73"/>
    <w:rsid w:val="00971D51"/>
    <w:rsid w:val="00971D73"/>
    <w:rsid w:val="00971F08"/>
    <w:rsid w:val="00972CA5"/>
    <w:rsid w:val="00973BF7"/>
    <w:rsid w:val="00974533"/>
    <w:rsid w:val="00974D7E"/>
    <w:rsid w:val="0097513C"/>
    <w:rsid w:val="009753D2"/>
    <w:rsid w:val="009756D3"/>
    <w:rsid w:val="00975CC3"/>
    <w:rsid w:val="0097603D"/>
    <w:rsid w:val="009761A6"/>
    <w:rsid w:val="00976492"/>
    <w:rsid w:val="00976949"/>
    <w:rsid w:val="00976E2D"/>
    <w:rsid w:val="00977069"/>
    <w:rsid w:val="00977F53"/>
    <w:rsid w:val="009800E8"/>
    <w:rsid w:val="00980477"/>
    <w:rsid w:val="009806E8"/>
    <w:rsid w:val="00980B16"/>
    <w:rsid w:val="00980B60"/>
    <w:rsid w:val="00980CB0"/>
    <w:rsid w:val="00980DC4"/>
    <w:rsid w:val="00981BC4"/>
    <w:rsid w:val="00982469"/>
    <w:rsid w:val="0098286C"/>
    <w:rsid w:val="00982A71"/>
    <w:rsid w:val="00982F06"/>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CE6"/>
    <w:rsid w:val="00990119"/>
    <w:rsid w:val="009904ED"/>
    <w:rsid w:val="00990630"/>
    <w:rsid w:val="009907D3"/>
    <w:rsid w:val="00990FD9"/>
    <w:rsid w:val="00991168"/>
    <w:rsid w:val="00991212"/>
    <w:rsid w:val="00991761"/>
    <w:rsid w:val="0099186E"/>
    <w:rsid w:val="009919CA"/>
    <w:rsid w:val="00992E1C"/>
    <w:rsid w:val="009937BE"/>
    <w:rsid w:val="0099454B"/>
    <w:rsid w:val="00994DCA"/>
    <w:rsid w:val="00994FC7"/>
    <w:rsid w:val="00994FF3"/>
    <w:rsid w:val="00995089"/>
    <w:rsid w:val="0099547B"/>
    <w:rsid w:val="00995515"/>
    <w:rsid w:val="00995A7A"/>
    <w:rsid w:val="00995F16"/>
    <w:rsid w:val="009960EC"/>
    <w:rsid w:val="00996B6E"/>
    <w:rsid w:val="00996D68"/>
    <w:rsid w:val="009970DD"/>
    <w:rsid w:val="00997245"/>
    <w:rsid w:val="009A0141"/>
    <w:rsid w:val="009A073A"/>
    <w:rsid w:val="009A087B"/>
    <w:rsid w:val="009A0FBA"/>
    <w:rsid w:val="009A1427"/>
    <w:rsid w:val="009A1601"/>
    <w:rsid w:val="009A197A"/>
    <w:rsid w:val="009A1CA4"/>
    <w:rsid w:val="009A1ED4"/>
    <w:rsid w:val="009A2C07"/>
    <w:rsid w:val="009A3016"/>
    <w:rsid w:val="009A3BB6"/>
    <w:rsid w:val="009A462D"/>
    <w:rsid w:val="009A4A6C"/>
    <w:rsid w:val="009A50F9"/>
    <w:rsid w:val="009A50FE"/>
    <w:rsid w:val="009A54DE"/>
    <w:rsid w:val="009A5659"/>
    <w:rsid w:val="009A5A1C"/>
    <w:rsid w:val="009A5CBA"/>
    <w:rsid w:val="009A6461"/>
    <w:rsid w:val="009A64A4"/>
    <w:rsid w:val="009A64D0"/>
    <w:rsid w:val="009A658D"/>
    <w:rsid w:val="009A7640"/>
    <w:rsid w:val="009A7AE7"/>
    <w:rsid w:val="009A7B28"/>
    <w:rsid w:val="009A7E6D"/>
    <w:rsid w:val="009B01D0"/>
    <w:rsid w:val="009B0309"/>
    <w:rsid w:val="009B1D3F"/>
    <w:rsid w:val="009B1F30"/>
    <w:rsid w:val="009B2537"/>
    <w:rsid w:val="009B274A"/>
    <w:rsid w:val="009B365B"/>
    <w:rsid w:val="009B38F4"/>
    <w:rsid w:val="009B3AC2"/>
    <w:rsid w:val="009B406E"/>
    <w:rsid w:val="009B46D9"/>
    <w:rsid w:val="009B477D"/>
    <w:rsid w:val="009B480F"/>
    <w:rsid w:val="009B4D3E"/>
    <w:rsid w:val="009B4DF4"/>
    <w:rsid w:val="009B5475"/>
    <w:rsid w:val="009B551C"/>
    <w:rsid w:val="009B564E"/>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93"/>
    <w:rsid w:val="009C3298"/>
    <w:rsid w:val="009C33F4"/>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FF0"/>
    <w:rsid w:val="009D5F3E"/>
    <w:rsid w:val="009D6A63"/>
    <w:rsid w:val="009D703C"/>
    <w:rsid w:val="009D718F"/>
    <w:rsid w:val="009D7436"/>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626"/>
    <w:rsid w:val="009E778B"/>
    <w:rsid w:val="009E77B2"/>
    <w:rsid w:val="009E7A49"/>
    <w:rsid w:val="009E7AA9"/>
    <w:rsid w:val="009E7D3E"/>
    <w:rsid w:val="009F0300"/>
    <w:rsid w:val="009F07E0"/>
    <w:rsid w:val="009F08F3"/>
    <w:rsid w:val="009F0984"/>
    <w:rsid w:val="009F09CF"/>
    <w:rsid w:val="009F0CEB"/>
    <w:rsid w:val="009F0EDC"/>
    <w:rsid w:val="009F10C5"/>
    <w:rsid w:val="009F14E2"/>
    <w:rsid w:val="009F1654"/>
    <w:rsid w:val="009F179B"/>
    <w:rsid w:val="009F2C05"/>
    <w:rsid w:val="009F2D25"/>
    <w:rsid w:val="009F2EA0"/>
    <w:rsid w:val="009F344F"/>
    <w:rsid w:val="009F35F8"/>
    <w:rsid w:val="009F4241"/>
    <w:rsid w:val="009F4549"/>
    <w:rsid w:val="009F5007"/>
    <w:rsid w:val="009F51E0"/>
    <w:rsid w:val="009F51E5"/>
    <w:rsid w:val="009F5871"/>
    <w:rsid w:val="009F59F1"/>
    <w:rsid w:val="009F5BE4"/>
    <w:rsid w:val="009F5E05"/>
    <w:rsid w:val="009F6679"/>
    <w:rsid w:val="009F6F43"/>
    <w:rsid w:val="009F73C2"/>
    <w:rsid w:val="009F781B"/>
    <w:rsid w:val="00A001CB"/>
    <w:rsid w:val="00A0029B"/>
    <w:rsid w:val="00A00456"/>
    <w:rsid w:val="00A00EC6"/>
    <w:rsid w:val="00A014B0"/>
    <w:rsid w:val="00A01A2E"/>
    <w:rsid w:val="00A02199"/>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3D"/>
    <w:rsid w:val="00A063A0"/>
    <w:rsid w:val="00A071C0"/>
    <w:rsid w:val="00A0787B"/>
    <w:rsid w:val="00A07A20"/>
    <w:rsid w:val="00A07A43"/>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67D8"/>
    <w:rsid w:val="00A16C07"/>
    <w:rsid w:val="00A16C46"/>
    <w:rsid w:val="00A1793A"/>
    <w:rsid w:val="00A179D7"/>
    <w:rsid w:val="00A17C8B"/>
    <w:rsid w:val="00A17F63"/>
    <w:rsid w:val="00A20044"/>
    <w:rsid w:val="00A2037D"/>
    <w:rsid w:val="00A2057B"/>
    <w:rsid w:val="00A205DD"/>
    <w:rsid w:val="00A20AFE"/>
    <w:rsid w:val="00A20DD6"/>
    <w:rsid w:val="00A211A5"/>
    <w:rsid w:val="00A214A7"/>
    <w:rsid w:val="00A21606"/>
    <w:rsid w:val="00A2193B"/>
    <w:rsid w:val="00A2196A"/>
    <w:rsid w:val="00A21AB7"/>
    <w:rsid w:val="00A22019"/>
    <w:rsid w:val="00A22454"/>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AF"/>
    <w:rsid w:val="00A35731"/>
    <w:rsid w:val="00A359F7"/>
    <w:rsid w:val="00A35C98"/>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C90"/>
    <w:rsid w:val="00A43390"/>
    <w:rsid w:val="00A45075"/>
    <w:rsid w:val="00A45404"/>
    <w:rsid w:val="00A4589E"/>
    <w:rsid w:val="00A45A2F"/>
    <w:rsid w:val="00A45B74"/>
    <w:rsid w:val="00A45C39"/>
    <w:rsid w:val="00A46A07"/>
    <w:rsid w:val="00A46B7B"/>
    <w:rsid w:val="00A470FC"/>
    <w:rsid w:val="00A47534"/>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B84"/>
    <w:rsid w:val="00A53BB7"/>
    <w:rsid w:val="00A54371"/>
    <w:rsid w:val="00A54415"/>
    <w:rsid w:val="00A54A85"/>
    <w:rsid w:val="00A5515A"/>
    <w:rsid w:val="00A55873"/>
    <w:rsid w:val="00A57551"/>
    <w:rsid w:val="00A578ED"/>
    <w:rsid w:val="00A579CE"/>
    <w:rsid w:val="00A609D2"/>
    <w:rsid w:val="00A61499"/>
    <w:rsid w:val="00A614E4"/>
    <w:rsid w:val="00A619BA"/>
    <w:rsid w:val="00A61AB8"/>
    <w:rsid w:val="00A61B44"/>
    <w:rsid w:val="00A6201D"/>
    <w:rsid w:val="00A62266"/>
    <w:rsid w:val="00A62A77"/>
    <w:rsid w:val="00A63483"/>
    <w:rsid w:val="00A64384"/>
    <w:rsid w:val="00A649A4"/>
    <w:rsid w:val="00A64A50"/>
    <w:rsid w:val="00A64B28"/>
    <w:rsid w:val="00A64D39"/>
    <w:rsid w:val="00A657D7"/>
    <w:rsid w:val="00A65865"/>
    <w:rsid w:val="00A660AC"/>
    <w:rsid w:val="00A66174"/>
    <w:rsid w:val="00A663F0"/>
    <w:rsid w:val="00A6733C"/>
    <w:rsid w:val="00A673D9"/>
    <w:rsid w:val="00A674C0"/>
    <w:rsid w:val="00A67AAA"/>
    <w:rsid w:val="00A67BDA"/>
    <w:rsid w:val="00A67E6C"/>
    <w:rsid w:val="00A706AD"/>
    <w:rsid w:val="00A708A2"/>
    <w:rsid w:val="00A711E9"/>
    <w:rsid w:val="00A71995"/>
    <w:rsid w:val="00A71B99"/>
    <w:rsid w:val="00A71F43"/>
    <w:rsid w:val="00A721C7"/>
    <w:rsid w:val="00A7308B"/>
    <w:rsid w:val="00A731CB"/>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0C0B"/>
    <w:rsid w:val="00A819FF"/>
    <w:rsid w:val="00A81ADB"/>
    <w:rsid w:val="00A81B10"/>
    <w:rsid w:val="00A81BAD"/>
    <w:rsid w:val="00A82394"/>
    <w:rsid w:val="00A824AA"/>
    <w:rsid w:val="00A845EE"/>
    <w:rsid w:val="00A84630"/>
    <w:rsid w:val="00A84880"/>
    <w:rsid w:val="00A8556B"/>
    <w:rsid w:val="00A85E0B"/>
    <w:rsid w:val="00A8608F"/>
    <w:rsid w:val="00A8628C"/>
    <w:rsid w:val="00A863C5"/>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2FE0"/>
    <w:rsid w:val="00A940FB"/>
    <w:rsid w:val="00A9442A"/>
    <w:rsid w:val="00A94EF8"/>
    <w:rsid w:val="00A9521B"/>
    <w:rsid w:val="00A95263"/>
    <w:rsid w:val="00A95411"/>
    <w:rsid w:val="00A96354"/>
    <w:rsid w:val="00A964BA"/>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8D0"/>
    <w:rsid w:val="00AA5B37"/>
    <w:rsid w:val="00AA5E1B"/>
    <w:rsid w:val="00AA61CF"/>
    <w:rsid w:val="00AA6AA6"/>
    <w:rsid w:val="00AA75B6"/>
    <w:rsid w:val="00AB00F2"/>
    <w:rsid w:val="00AB0784"/>
    <w:rsid w:val="00AB0BC8"/>
    <w:rsid w:val="00AB1118"/>
    <w:rsid w:val="00AB11CA"/>
    <w:rsid w:val="00AB14D9"/>
    <w:rsid w:val="00AB14FB"/>
    <w:rsid w:val="00AB1A8A"/>
    <w:rsid w:val="00AB1CE1"/>
    <w:rsid w:val="00AB1DA6"/>
    <w:rsid w:val="00AB20A7"/>
    <w:rsid w:val="00AB20EE"/>
    <w:rsid w:val="00AB3264"/>
    <w:rsid w:val="00AB332A"/>
    <w:rsid w:val="00AB3B7F"/>
    <w:rsid w:val="00AB4749"/>
    <w:rsid w:val="00AB47B7"/>
    <w:rsid w:val="00AB4AB8"/>
    <w:rsid w:val="00AB5608"/>
    <w:rsid w:val="00AB5F0B"/>
    <w:rsid w:val="00AB6455"/>
    <w:rsid w:val="00AB655E"/>
    <w:rsid w:val="00AB660A"/>
    <w:rsid w:val="00AB7295"/>
    <w:rsid w:val="00AB7997"/>
    <w:rsid w:val="00AC007F"/>
    <w:rsid w:val="00AC06F2"/>
    <w:rsid w:val="00AC0BD9"/>
    <w:rsid w:val="00AC1260"/>
    <w:rsid w:val="00AC1D94"/>
    <w:rsid w:val="00AC2401"/>
    <w:rsid w:val="00AC2739"/>
    <w:rsid w:val="00AC2D41"/>
    <w:rsid w:val="00AC2ECD"/>
    <w:rsid w:val="00AC2EE5"/>
    <w:rsid w:val="00AC3119"/>
    <w:rsid w:val="00AC40E2"/>
    <w:rsid w:val="00AC49FB"/>
    <w:rsid w:val="00AC4AA6"/>
    <w:rsid w:val="00AC51D5"/>
    <w:rsid w:val="00AC52B2"/>
    <w:rsid w:val="00AC5315"/>
    <w:rsid w:val="00AC5504"/>
    <w:rsid w:val="00AC5A10"/>
    <w:rsid w:val="00AC72C4"/>
    <w:rsid w:val="00AC7768"/>
    <w:rsid w:val="00AC79EB"/>
    <w:rsid w:val="00AC7C5E"/>
    <w:rsid w:val="00AC7FD0"/>
    <w:rsid w:val="00AD0075"/>
    <w:rsid w:val="00AD0530"/>
    <w:rsid w:val="00AD09C0"/>
    <w:rsid w:val="00AD0AA3"/>
    <w:rsid w:val="00AD10A8"/>
    <w:rsid w:val="00AD12EC"/>
    <w:rsid w:val="00AD1474"/>
    <w:rsid w:val="00AD1A50"/>
    <w:rsid w:val="00AD1BCE"/>
    <w:rsid w:val="00AD2302"/>
    <w:rsid w:val="00AD23E2"/>
    <w:rsid w:val="00AD24D8"/>
    <w:rsid w:val="00AD2CFE"/>
    <w:rsid w:val="00AD2ED0"/>
    <w:rsid w:val="00AD2FAB"/>
    <w:rsid w:val="00AD337B"/>
    <w:rsid w:val="00AD3542"/>
    <w:rsid w:val="00AD3AAA"/>
    <w:rsid w:val="00AD3D2F"/>
    <w:rsid w:val="00AD3F94"/>
    <w:rsid w:val="00AD4124"/>
    <w:rsid w:val="00AD44B5"/>
    <w:rsid w:val="00AD4A5A"/>
    <w:rsid w:val="00AD5848"/>
    <w:rsid w:val="00AD5BC6"/>
    <w:rsid w:val="00AD6050"/>
    <w:rsid w:val="00AD660D"/>
    <w:rsid w:val="00AD7888"/>
    <w:rsid w:val="00AD7B2B"/>
    <w:rsid w:val="00AE05FD"/>
    <w:rsid w:val="00AE07F4"/>
    <w:rsid w:val="00AE09EB"/>
    <w:rsid w:val="00AE1053"/>
    <w:rsid w:val="00AE17B1"/>
    <w:rsid w:val="00AE18A4"/>
    <w:rsid w:val="00AE1C77"/>
    <w:rsid w:val="00AE27AC"/>
    <w:rsid w:val="00AE29DE"/>
    <w:rsid w:val="00AE2CD3"/>
    <w:rsid w:val="00AE32C4"/>
    <w:rsid w:val="00AE3E8C"/>
    <w:rsid w:val="00AE40E0"/>
    <w:rsid w:val="00AE444E"/>
    <w:rsid w:val="00AE451C"/>
    <w:rsid w:val="00AE4B10"/>
    <w:rsid w:val="00AE4CC2"/>
    <w:rsid w:val="00AE4DBA"/>
    <w:rsid w:val="00AE4F07"/>
    <w:rsid w:val="00AE4F5C"/>
    <w:rsid w:val="00AE5174"/>
    <w:rsid w:val="00AE54F6"/>
    <w:rsid w:val="00AE5625"/>
    <w:rsid w:val="00AE5725"/>
    <w:rsid w:val="00AE5753"/>
    <w:rsid w:val="00AE5B0F"/>
    <w:rsid w:val="00AE5C58"/>
    <w:rsid w:val="00AE6585"/>
    <w:rsid w:val="00AE662F"/>
    <w:rsid w:val="00AE6A8E"/>
    <w:rsid w:val="00AE6CE8"/>
    <w:rsid w:val="00AE725B"/>
    <w:rsid w:val="00AE7A6E"/>
    <w:rsid w:val="00AE7C8D"/>
    <w:rsid w:val="00AE7FBF"/>
    <w:rsid w:val="00AF0429"/>
    <w:rsid w:val="00AF0E3E"/>
    <w:rsid w:val="00AF0FFF"/>
    <w:rsid w:val="00AF1C5D"/>
    <w:rsid w:val="00AF3660"/>
    <w:rsid w:val="00AF388F"/>
    <w:rsid w:val="00AF3B86"/>
    <w:rsid w:val="00AF42D7"/>
    <w:rsid w:val="00AF43D4"/>
    <w:rsid w:val="00AF44BD"/>
    <w:rsid w:val="00AF469D"/>
    <w:rsid w:val="00AF4810"/>
    <w:rsid w:val="00AF4A55"/>
    <w:rsid w:val="00AF56F7"/>
    <w:rsid w:val="00AF58D9"/>
    <w:rsid w:val="00AF6361"/>
    <w:rsid w:val="00AF6BF9"/>
    <w:rsid w:val="00AF6C40"/>
    <w:rsid w:val="00AF7F61"/>
    <w:rsid w:val="00B006FE"/>
    <w:rsid w:val="00B007CB"/>
    <w:rsid w:val="00B008F8"/>
    <w:rsid w:val="00B01347"/>
    <w:rsid w:val="00B02AA9"/>
    <w:rsid w:val="00B02D0C"/>
    <w:rsid w:val="00B02FA3"/>
    <w:rsid w:val="00B03093"/>
    <w:rsid w:val="00B0348E"/>
    <w:rsid w:val="00B03C21"/>
    <w:rsid w:val="00B03DEA"/>
    <w:rsid w:val="00B04158"/>
    <w:rsid w:val="00B04525"/>
    <w:rsid w:val="00B04A86"/>
    <w:rsid w:val="00B04EBA"/>
    <w:rsid w:val="00B05084"/>
    <w:rsid w:val="00B05B62"/>
    <w:rsid w:val="00B05BBB"/>
    <w:rsid w:val="00B05CE6"/>
    <w:rsid w:val="00B05F00"/>
    <w:rsid w:val="00B05F7B"/>
    <w:rsid w:val="00B066B1"/>
    <w:rsid w:val="00B06DC5"/>
    <w:rsid w:val="00B06E16"/>
    <w:rsid w:val="00B06E22"/>
    <w:rsid w:val="00B06FF5"/>
    <w:rsid w:val="00B07499"/>
    <w:rsid w:val="00B07504"/>
    <w:rsid w:val="00B10644"/>
    <w:rsid w:val="00B10A0D"/>
    <w:rsid w:val="00B11396"/>
    <w:rsid w:val="00B120F5"/>
    <w:rsid w:val="00B12766"/>
    <w:rsid w:val="00B1298E"/>
    <w:rsid w:val="00B12AD1"/>
    <w:rsid w:val="00B12B14"/>
    <w:rsid w:val="00B133A3"/>
    <w:rsid w:val="00B13514"/>
    <w:rsid w:val="00B13622"/>
    <w:rsid w:val="00B13798"/>
    <w:rsid w:val="00B13C5C"/>
    <w:rsid w:val="00B1423E"/>
    <w:rsid w:val="00B14D21"/>
    <w:rsid w:val="00B14D4B"/>
    <w:rsid w:val="00B14F5D"/>
    <w:rsid w:val="00B15150"/>
    <w:rsid w:val="00B1532E"/>
    <w:rsid w:val="00B1546D"/>
    <w:rsid w:val="00B157F9"/>
    <w:rsid w:val="00B15A1F"/>
    <w:rsid w:val="00B167C6"/>
    <w:rsid w:val="00B16BB4"/>
    <w:rsid w:val="00B17519"/>
    <w:rsid w:val="00B17809"/>
    <w:rsid w:val="00B17D6C"/>
    <w:rsid w:val="00B20155"/>
    <w:rsid w:val="00B20256"/>
    <w:rsid w:val="00B207CD"/>
    <w:rsid w:val="00B20B82"/>
    <w:rsid w:val="00B20D09"/>
    <w:rsid w:val="00B20F24"/>
    <w:rsid w:val="00B21260"/>
    <w:rsid w:val="00B21451"/>
    <w:rsid w:val="00B22576"/>
    <w:rsid w:val="00B228DB"/>
    <w:rsid w:val="00B22B8C"/>
    <w:rsid w:val="00B22DD5"/>
    <w:rsid w:val="00B22E65"/>
    <w:rsid w:val="00B2322B"/>
    <w:rsid w:val="00B235BD"/>
    <w:rsid w:val="00B23657"/>
    <w:rsid w:val="00B23667"/>
    <w:rsid w:val="00B238D8"/>
    <w:rsid w:val="00B23A5E"/>
    <w:rsid w:val="00B23AE8"/>
    <w:rsid w:val="00B23BEE"/>
    <w:rsid w:val="00B23C65"/>
    <w:rsid w:val="00B2425C"/>
    <w:rsid w:val="00B24399"/>
    <w:rsid w:val="00B24CB7"/>
    <w:rsid w:val="00B25C70"/>
    <w:rsid w:val="00B25CD4"/>
    <w:rsid w:val="00B25F0A"/>
    <w:rsid w:val="00B2629E"/>
    <w:rsid w:val="00B26927"/>
    <w:rsid w:val="00B2763F"/>
    <w:rsid w:val="00B2778B"/>
    <w:rsid w:val="00B27AAC"/>
    <w:rsid w:val="00B27B9B"/>
    <w:rsid w:val="00B27D5B"/>
    <w:rsid w:val="00B300F7"/>
    <w:rsid w:val="00B304A9"/>
    <w:rsid w:val="00B30929"/>
    <w:rsid w:val="00B30B4A"/>
    <w:rsid w:val="00B30CA5"/>
    <w:rsid w:val="00B30D0E"/>
    <w:rsid w:val="00B316A7"/>
    <w:rsid w:val="00B31E75"/>
    <w:rsid w:val="00B31F91"/>
    <w:rsid w:val="00B31FC1"/>
    <w:rsid w:val="00B3291E"/>
    <w:rsid w:val="00B32DAC"/>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FC8"/>
    <w:rsid w:val="00B40118"/>
    <w:rsid w:val="00B402DB"/>
    <w:rsid w:val="00B40445"/>
    <w:rsid w:val="00B40851"/>
    <w:rsid w:val="00B409E0"/>
    <w:rsid w:val="00B40DAB"/>
    <w:rsid w:val="00B411C8"/>
    <w:rsid w:val="00B41845"/>
    <w:rsid w:val="00B41888"/>
    <w:rsid w:val="00B41949"/>
    <w:rsid w:val="00B41CD7"/>
    <w:rsid w:val="00B423F0"/>
    <w:rsid w:val="00B431EC"/>
    <w:rsid w:val="00B43202"/>
    <w:rsid w:val="00B4387E"/>
    <w:rsid w:val="00B44834"/>
    <w:rsid w:val="00B44DED"/>
    <w:rsid w:val="00B45050"/>
    <w:rsid w:val="00B45793"/>
    <w:rsid w:val="00B4586E"/>
    <w:rsid w:val="00B45A52"/>
    <w:rsid w:val="00B45C17"/>
    <w:rsid w:val="00B46175"/>
    <w:rsid w:val="00B46D5E"/>
    <w:rsid w:val="00B46F09"/>
    <w:rsid w:val="00B47BE8"/>
    <w:rsid w:val="00B508BA"/>
    <w:rsid w:val="00B513BB"/>
    <w:rsid w:val="00B519E3"/>
    <w:rsid w:val="00B527D5"/>
    <w:rsid w:val="00B52903"/>
    <w:rsid w:val="00B52AC6"/>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A70"/>
    <w:rsid w:val="00B603C0"/>
    <w:rsid w:val="00B605CF"/>
    <w:rsid w:val="00B6073A"/>
    <w:rsid w:val="00B607CD"/>
    <w:rsid w:val="00B609B2"/>
    <w:rsid w:val="00B60A25"/>
    <w:rsid w:val="00B60E34"/>
    <w:rsid w:val="00B61BE1"/>
    <w:rsid w:val="00B62448"/>
    <w:rsid w:val="00B6259C"/>
    <w:rsid w:val="00B62875"/>
    <w:rsid w:val="00B62F73"/>
    <w:rsid w:val="00B6385F"/>
    <w:rsid w:val="00B63E2C"/>
    <w:rsid w:val="00B64AAA"/>
    <w:rsid w:val="00B64AC0"/>
    <w:rsid w:val="00B6505F"/>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C10"/>
    <w:rsid w:val="00B8163D"/>
    <w:rsid w:val="00B81A32"/>
    <w:rsid w:val="00B81A6C"/>
    <w:rsid w:val="00B81EC0"/>
    <w:rsid w:val="00B81FF4"/>
    <w:rsid w:val="00B8219B"/>
    <w:rsid w:val="00B82237"/>
    <w:rsid w:val="00B82665"/>
    <w:rsid w:val="00B8266A"/>
    <w:rsid w:val="00B82693"/>
    <w:rsid w:val="00B827F4"/>
    <w:rsid w:val="00B828BB"/>
    <w:rsid w:val="00B8357A"/>
    <w:rsid w:val="00B836DD"/>
    <w:rsid w:val="00B84195"/>
    <w:rsid w:val="00B8458E"/>
    <w:rsid w:val="00B849D8"/>
    <w:rsid w:val="00B84A12"/>
    <w:rsid w:val="00B84A71"/>
    <w:rsid w:val="00B84CA2"/>
    <w:rsid w:val="00B84D69"/>
    <w:rsid w:val="00B85150"/>
    <w:rsid w:val="00B85235"/>
    <w:rsid w:val="00B8561C"/>
    <w:rsid w:val="00B85CE6"/>
    <w:rsid w:val="00B85DE5"/>
    <w:rsid w:val="00B85E1F"/>
    <w:rsid w:val="00B86630"/>
    <w:rsid w:val="00B8667D"/>
    <w:rsid w:val="00B86693"/>
    <w:rsid w:val="00B86727"/>
    <w:rsid w:val="00B8745A"/>
    <w:rsid w:val="00B877A2"/>
    <w:rsid w:val="00B879D1"/>
    <w:rsid w:val="00B90032"/>
    <w:rsid w:val="00B909C2"/>
    <w:rsid w:val="00B90BF8"/>
    <w:rsid w:val="00B90DEF"/>
    <w:rsid w:val="00B90F73"/>
    <w:rsid w:val="00B91301"/>
    <w:rsid w:val="00B91EDB"/>
    <w:rsid w:val="00B92011"/>
    <w:rsid w:val="00B92280"/>
    <w:rsid w:val="00B9287B"/>
    <w:rsid w:val="00B92D99"/>
    <w:rsid w:val="00B93B59"/>
    <w:rsid w:val="00B9406A"/>
    <w:rsid w:val="00B9408D"/>
    <w:rsid w:val="00B94216"/>
    <w:rsid w:val="00B942C4"/>
    <w:rsid w:val="00B944D4"/>
    <w:rsid w:val="00B9499D"/>
    <w:rsid w:val="00B94A35"/>
    <w:rsid w:val="00B94BB8"/>
    <w:rsid w:val="00B95145"/>
    <w:rsid w:val="00B9527D"/>
    <w:rsid w:val="00B9545E"/>
    <w:rsid w:val="00B956C8"/>
    <w:rsid w:val="00B9599E"/>
    <w:rsid w:val="00B95CFF"/>
    <w:rsid w:val="00B9696B"/>
    <w:rsid w:val="00B96A1C"/>
    <w:rsid w:val="00B97484"/>
    <w:rsid w:val="00B979BA"/>
    <w:rsid w:val="00B97D2C"/>
    <w:rsid w:val="00B97D8F"/>
    <w:rsid w:val="00BA076A"/>
    <w:rsid w:val="00BA0D06"/>
    <w:rsid w:val="00BA2280"/>
    <w:rsid w:val="00BA2323"/>
    <w:rsid w:val="00BA2A08"/>
    <w:rsid w:val="00BA2D58"/>
    <w:rsid w:val="00BA41CD"/>
    <w:rsid w:val="00BA4DFD"/>
    <w:rsid w:val="00BA55EC"/>
    <w:rsid w:val="00BA56D2"/>
    <w:rsid w:val="00BA6B99"/>
    <w:rsid w:val="00BA6CF2"/>
    <w:rsid w:val="00BA6EDF"/>
    <w:rsid w:val="00BA7248"/>
    <w:rsid w:val="00BA76E0"/>
    <w:rsid w:val="00BB0320"/>
    <w:rsid w:val="00BB0625"/>
    <w:rsid w:val="00BB0A66"/>
    <w:rsid w:val="00BB0D48"/>
    <w:rsid w:val="00BB100E"/>
    <w:rsid w:val="00BB13D6"/>
    <w:rsid w:val="00BB15FF"/>
    <w:rsid w:val="00BB16F0"/>
    <w:rsid w:val="00BB216D"/>
    <w:rsid w:val="00BB2A25"/>
    <w:rsid w:val="00BB2CFD"/>
    <w:rsid w:val="00BB42D8"/>
    <w:rsid w:val="00BB4508"/>
    <w:rsid w:val="00BB4CEF"/>
    <w:rsid w:val="00BB51E9"/>
    <w:rsid w:val="00BB60EE"/>
    <w:rsid w:val="00BB65B3"/>
    <w:rsid w:val="00BB676F"/>
    <w:rsid w:val="00BB7649"/>
    <w:rsid w:val="00BB7C16"/>
    <w:rsid w:val="00BB7E1F"/>
    <w:rsid w:val="00BC0035"/>
    <w:rsid w:val="00BC00CA"/>
    <w:rsid w:val="00BC0FDC"/>
    <w:rsid w:val="00BC1AF2"/>
    <w:rsid w:val="00BC251D"/>
    <w:rsid w:val="00BC29EB"/>
    <w:rsid w:val="00BC2C99"/>
    <w:rsid w:val="00BC3053"/>
    <w:rsid w:val="00BC362B"/>
    <w:rsid w:val="00BC37AB"/>
    <w:rsid w:val="00BC3F78"/>
    <w:rsid w:val="00BC4095"/>
    <w:rsid w:val="00BC4230"/>
    <w:rsid w:val="00BC45C2"/>
    <w:rsid w:val="00BC4A2A"/>
    <w:rsid w:val="00BC4B40"/>
    <w:rsid w:val="00BC4D2E"/>
    <w:rsid w:val="00BC4E25"/>
    <w:rsid w:val="00BC5DEC"/>
    <w:rsid w:val="00BC6302"/>
    <w:rsid w:val="00BC6371"/>
    <w:rsid w:val="00BC68F1"/>
    <w:rsid w:val="00BC6C63"/>
    <w:rsid w:val="00BC6D6A"/>
    <w:rsid w:val="00BC6E64"/>
    <w:rsid w:val="00BC6EA9"/>
    <w:rsid w:val="00BC701E"/>
    <w:rsid w:val="00BC752B"/>
    <w:rsid w:val="00BC7703"/>
    <w:rsid w:val="00BD0278"/>
    <w:rsid w:val="00BD0418"/>
    <w:rsid w:val="00BD0629"/>
    <w:rsid w:val="00BD0AE9"/>
    <w:rsid w:val="00BD166B"/>
    <w:rsid w:val="00BD287B"/>
    <w:rsid w:val="00BD2F61"/>
    <w:rsid w:val="00BD2F8B"/>
    <w:rsid w:val="00BD3851"/>
    <w:rsid w:val="00BD389B"/>
    <w:rsid w:val="00BD3EE4"/>
    <w:rsid w:val="00BD4127"/>
    <w:rsid w:val="00BD48AC"/>
    <w:rsid w:val="00BD4C9F"/>
    <w:rsid w:val="00BD501F"/>
    <w:rsid w:val="00BD5B85"/>
    <w:rsid w:val="00BD5D20"/>
    <w:rsid w:val="00BD5F1A"/>
    <w:rsid w:val="00BD7004"/>
    <w:rsid w:val="00BD79F6"/>
    <w:rsid w:val="00BE0346"/>
    <w:rsid w:val="00BE061D"/>
    <w:rsid w:val="00BE0CC0"/>
    <w:rsid w:val="00BE1085"/>
    <w:rsid w:val="00BE11E8"/>
    <w:rsid w:val="00BE1234"/>
    <w:rsid w:val="00BE16E1"/>
    <w:rsid w:val="00BE17B3"/>
    <w:rsid w:val="00BE1BBD"/>
    <w:rsid w:val="00BE216A"/>
    <w:rsid w:val="00BE262F"/>
    <w:rsid w:val="00BE2663"/>
    <w:rsid w:val="00BE268B"/>
    <w:rsid w:val="00BE2722"/>
    <w:rsid w:val="00BE27F5"/>
    <w:rsid w:val="00BE2811"/>
    <w:rsid w:val="00BE2FA6"/>
    <w:rsid w:val="00BE32D5"/>
    <w:rsid w:val="00BE333F"/>
    <w:rsid w:val="00BE3924"/>
    <w:rsid w:val="00BE3CA2"/>
    <w:rsid w:val="00BE3D32"/>
    <w:rsid w:val="00BE413D"/>
    <w:rsid w:val="00BE4835"/>
    <w:rsid w:val="00BE523E"/>
    <w:rsid w:val="00BE536B"/>
    <w:rsid w:val="00BE58DE"/>
    <w:rsid w:val="00BE5B5D"/>
    <w:rsid w:val="00BE60EC"/>
    <w:rsid w:val="00BE6385"/>
    <w:rsid w:val="00BE6485"/>
    <w:rsid w:val="00BE66F4"/>
    <w:rsid w:val="00BE7406"/>
    <w:rsid w:val="00BE7603"/>
    <w:rsid w:val="00BF0FBC"/>
    <w:rsid w:val="00BF1155"/>
    <w:rsid w:val="00BF164E"/>
    <w:rsid w:val="00BF1B94"/>
    <w:rsid w:val="00BF24DC"/>
    <w:rsid w:val="00BF3208"/>
    <w:rsid w:val="00BF3279"/>
    <w:rsid w:val="00BF33D6"/>
    <w:rsid w:val="00BF3979"/>
    <w:rsid w:val="00BF4616"/>
    <w:rsid w:val="00BF4662"/>
    <w:rsid w:val="00BF4C3F"/>
    <w:rsid w:val="00BF4C93"/>
    <w:rsid w:val="00BF5038"/>
    <w:rsid w:val="00BF7006"/>
    <w:rsid w:val="00BF74C7"/>
    <w:rsid w:val="00BF7E9D"/>
    <w:rsid w:val="00BF7FE3"/>
    <w:rsid w:val="00C00188"/>
    <w:rsid w:val="00C00AEA"/>
    <w:rsid w:val="00C00BE4"/>
    <w:rsid w:val="00C013C1"/>
    <w:rsid w:val="00C015F1"/>
    <w:rsid w:val="00C0172A"/>
    <w:rsid w:val="00C01AF6"/>
    <w:rsid w:val="00C01F33"/>
    <w:rsid w:val="00C025C9"/>
    <w:rsid w:val="00C02C6E"/>
    <w:rsid w:val="00C02CC6"/>
    <w:rsid w:val="00C0337B"/>
    <w:rsid w:val="00C03963"/>
    <w:rsid w:val="00C03C53"/>
    <w:rsid w:val="00C03D14"/>
    <w:rsid w:val="00C040F7"/>
    <w:rsid w:val="00C044AB"/>
    <w:rsid w:val="00C0532F"/>
    <w:rsid w:val="00C05706"/>
    <w:rsid w:val="00C06864"/>
    <w:rsid w:val="00C06B87"/>
    <w:rsid w:val="00C06FC8"/>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6344"/>
    <w:rsid w:val="00C165C4"/>
    <w:rsid w:val="00C169D5"/>
    <w:rsid w:val="00C169D8"/>
    <w:rsid w:val="00C16E7F"/>
    <w:rsid w:val="00C2007A"/>
    <w:rsid w:val="00C20486"/>
    <w:rsid w:val="00C20AC9"/>
    <w:rsid w:val="00C215F8"/>
    <w:rsid w:val="00C218CC"/>
    <w:rsid w:val="00C21BFF"/>
    <w:rsid w:val="00C21CE0"/>
    <w:rsid w:val="00C221CA"/>
    <w:rsid w:val="00C225CD"/>
    <w:rsid w:val="00C225FC"/>
    <w:rsid w:val="00C22739"/>
    <w:rsid w:val="00C22ABC"/>
    <w:rsid w:val="00C22C85"/>
    <w:rsid w:val="00C2309B"/>
    <w:rsid w:val="00C232AC"/>
    <w:rsid w:val="00C2377D"/>
    <w:rsid w:val="00C23790"/>
    <w:rsid w:val="00C239C8"/>
    <w:rsid w:val="00C23A03"/>
    <w:rsid w:val="00C23FB7"/>
    <w:rsid w:val="00C24398"/>
    <w:rsid w:val="00C247F0"/>
    <w:rsid w:val="00C25389"/>
    <w:rsid w:val="00C25D41"/>
    <w:rsid w:val="00C25D52"/>
    <w:rsid w:val="00C2625B"/>
    <w:rsid w:val="00C27407"/>
    <w:rsid w:val="00C277C8"/>
    <w:rsid w:val="00C279B5"/>
    <w:rsid w:val="00C27B65"/>
    <w:rsid w:val="00C27C45"/>
    <w:rsid w:val="00C31205"/>
    <w:rsid w:val="00C31483"/>
    <w:rsid w:val="00C319C0"/>
    <w:rsid w:val="00C31D88"/>
    <w:rsid w:val="00C31F4E"/>
    <w:rsid w:val="00C32368"/>
    <w:rsid w:val="00C324B1"/>
    <w:rsid w:val="00C33011"/>
    <w:rsid w:val="00C331A8"/>
    <w:rsid w:val="00C33514"/>
    <w:rsid w:val="00C34189"/>
    <w:rsid w:val="00C342E2"/>
    <w:rsid w:val="00C347DD"/>
    <w:rsid w:val="00C358E5"/>
    <w:rsid w:val="00C369BE"/>
    <w:rsid w:val="00C36BB9"/>
    <w:rsid w:val="00C3719D"/>
    <w:rsid w:val="00C37429"/>
    <w:rsid w:val="00C37A36"/>
    <w:rsid w:val="00C37A69"/>
    <w:rsid w:val="00C37CB2"/>
    <w:rsid w:val="00C3B698"/>
    <w:rsid w:val="00C402EF"/>
    <w:rsid w:val="00C40FE4"/>
    <w:rsid w:val="00C412B4"/>
    <w:rsid w:val="00C4172C"/>
    <w:rsid w:val="00C41741"/>
    <w:rsid w:val="00C42189"/>
    <w:rsid w:val="00C42665"/>
    <w:rsid w:val="00C42695"/>
    <w:rsid w:val="00C4351B"/>
    <w:rsid w:val="00C4453C"/>
    <w:rsid w:val="00C445DB"/>
    <w:rsid w:val="00C44600"/>
    <w:rsid w:val="00C447FD"/>
    <w:rsid w:val="00C4533C"/>
    <w:rsid w:val="00C45989"/>
    <w:rsid w:val="00C45E0F"/>
    <w:rsid w:val="00C46525"/>
    <w:rsid w:val="00C46963"/>
    <w:rsid w:val="00C46DBD"/>
    <w:rsid w:val="00C46FA3"/>
    <w:rsid w:val="00C471A3"/>
    <w:rsid w:val="00C473A5"/>
    <w:rsid w:val="00C47869"/>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F74"/>
    <w:rsid w:val="00C612F2"/>
    <w:rsid w:val="00C61C10"/>
    <w:rsid w:val="00C61E0B"/>
    <w:rsid w:val="00C61E39"/>
    <w:rsid w:val="00C620F6"/>
    <w:rsid w:val="00C629A4"/>
    <w:rsid w:val="00C641A3"/>
    <w:rsid w:val="00C641CA"/>
    <w:rsid w:val="00C644BE"/>
    <w:rsid w:val="00C64672"/>
    <w:rsid w:val="00C67C5B"/>
    <w:rsid w:val="00C67E54"/>
    <w:rsid w:val="00C700CB"/>
    <w:rsid w:val="00C702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1B3"/>
    <w:rsid w:val="00C76739"/>
    <w:rsid w:val="00C767BE"/>
    <w:rsid w:val="00C76E3C"/>
    <w:rsid w:val="00C77E81"/>
    <w:rsid w:val="00C77F90"/>
    <w:rsid w:val="00C8045A"/>
    <w:rsid w:val="00C8047B"/>
    <w:rsid w:val="00C808E9"/>
    <w:rsid w:val="00C80A0C"/>
    <w:rsid w:val="00C81176"/>
    <w:rsid w:val="00C81293"/>
    <w:rsid w:val="00C81568"/>
    <w:rsid w:val="00C81850"/>
    <w:rsid w:val="00C82153"/>
    <w:rsid w:val="00C82636"/>
    <w:rsid w:val="00C83079"/>
    <w:rsid w:val="00C83239"/>
    <w:rsid w:val="00C833F2"/>
    <w:rsid w:val="00C837CF"/>
    <w:rsid w:val="00C840BD"/>
    <w:rsid w:val="00C8431E"/>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2473"/>
    <w:rsid w:val="00C928A4"/>
    <w:rsid w:val="00C92E53"/>
    <w:rsid w:val="00C92F32"/>
    <w:rsid w:val="00C9340B"/>
    <w:rsid w:val="00C93814"/>
    <w:rsid w:val="00C93904"/>
    <w:rsid w:val="00C93C4B"/>
    <w:rsid w:val="00C944AB"/>
    <w:rsid w:val="00C94645"/>
    <w:rsid w:val="00C94B51"/>
    <w:rsid w:val="00C94DE9"/>
    <w:rsid w:val="00C95631"/>
    <w:rsid w:val="00C95A0D"/>
    <w:rsid w:val="00C95B40"/>
    <w:rsid w:val="00C95EE5"/>
    <w:rsid w:val="00C963C5"/>
    <w:rsid w:val="00C96721"/>
    <w:rsid w:val="00C9731C"/>
    <w:rsid w:val="00C979E4"/>
    <w:rsid w:val="00C97A2D"/>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D6D"/>
    <w:rsid w:val="00CB1556"/>
    <w:rsid w:val="00CB1593"/>
    <w:rsid w:val="00CB17C5"/>
    <w:rsid w:val="00CB1F63"/>
    <w:rsid w:val="00CB2206"/>
    <w:rsid w:val="00CB2804"/>
    <w:rsid w:val="00CB2A10"/>
    <w:rsid w:val="00CB2C83"/>
    <w:rsid w:val="00CB30E5"/>
    <w:rsid w:val="00CB3486"/>
    <w:rsid w:val="00CB3583"/>
    <w:rsid w:val="00CB39A8"/>
    <w:rsid w:val="00CB423C"/>
    <w:rsid w:val="00CB4547"/>
    <w:rsid w:val="00CB4958"/>
    <w:rsid w:val="00CB4960"/>
    <w:rsid w:val="00CB5FB5"/>
    <w:rsid w:val="00CB6714"/>
    <w:rsid w:val="00CB6B3C"/>
    <w:rsid w:val="00CB6B53"/>
    <w:rsid w:val="00CB7170"/>
    <w:rsid w:val="00CB74B2"/>
    <w:rsid w:val="00CB7B1F"/>
    <w:rsid w:val="00CC0391"/>
    <w:rsid w:val="00CC040E"/>
    <w:rsid w:val="00CC0489"/>
    <w:rsid w:val="00CC09C9"/>
    <w:rsid w:val="00CC111F"/>
    <w:rsid w:val="00CC14E6"/>
    <w:rsid w:val="00CC181A"/>
    <w:rsid w:val="00CC2011"/>
    <w:rsid w:val="00CC20AF"/>
    <w:rsid w:val="00CC235B"/>
    <w:rsid w:val="00CC2562"/>
    <w:rsid w:val="00CC25EA"/>
    <w:rsid w:val="00CC30AA"/>
    <w:rsid w:val="00CC30B8"/>
    <w:rsid w:val="00CC30DE"/>
    <w:rsid w:val="00CC33B3"/>
    <w:rsid w:val="00CC3A35"/>
    <w:rsid w:val="00CC3B99"/>
    <w:rsid w:val="00CC3BD1"/>
    <w:rsid w:val="00CC3EA0"/>
    <w:rsid w:val="00CC3F2B"/>
    <w:rsid w:val="00CC4034"/>
    <w:rsid w:val="00CC412A"/>
    <w:rsid w:val="00CC4B54"/>
    <w:rsid w:val="00CC51EE"/>
    <w:rsid w:val="00CC5E8C"/>
    <w:rsid w:val="00CC6AE0"/>
    <w:rsid w:val="00CC6EAE"/>
    <w:rsid w:val="00CC7400"/>
    <w:rsid w:val="00CC7ADA"/>
    <w:rsid w:val="00CC7B45"/>
    <w:rsid w:val="00CD0865"/>
    <w:rsid w:val="00CD0CA9"/>
    <w:rsid w:val="00CD1188"/>
    <w:rsid w:val="00CD1EE4"/>
    <w:rsid w:val="00CD2659"/>
    <w:rsid w:val="00CD2A3C"/>
    <w:rsid w:val="00CD2ED1"/>
    <w:rsid w:val="00CD337B"/>
    <w:rsid w:val="00CD33F2"/>
    <w:rsid w:val="00CD3967"/>
    <w:rsid w:val="00CD3A48"/>
    <w:rsid w:val="00CD447B"/>
    <w:rsid w:val="00CD466E"/>
    <w:rsid w:val="00CD48E0"/>
    <w:rsid w:val="00CD59B0"/>
    <w:rsid w:val="00CD7887"/>
    <w:rsid w:val="00CE0424"/>
    <w:rsid w:val="00CE097A"/>
    <w:rsid w:val="00CE0BF7"/>
    <w:rsid w:val="00CE0E3C"/>
    <w:rsid w:val="00CE0E5B"/>
    <w:rsid w:val="00CE15A4"/>
    <w:rsid w:val="00CE2531"/>
    <w:rsid w:val="00CE2FC9"/>
    <w:rsid w:val="00CE365C"/>
    <w:rsid w:val="00CE484B"/>
    <w:rsid w:val="00CE4BE3"/>
    <w:rsid w:val="00CE502A"/>
    <w:rsid w:val="00CE5431"/>
    <w:rsid w:val="00CE595F"/>
    <w:rsid w:val="00CE646E"/>
    <w:rsid w:val="00CE6CC7"/>
    <w:rsid w:val="00CE715D"/>
    <w:rsid w:val="00CE7561"/>
    <w:rsid w:val="00CE7D67"/>
    <w:rsid w:val="00CE7E01"/>
    <w:rsid w:val="00CE7E31"/>
    <w:rsid w:val="00CE7EB0"/>
    <w:rsid w:val="00CF007F"/>
    <w:rsid w:val="00CF05D4"/>
    <w:rsid w:val="00CF0865"/>
    <w:rsid w:val="00CF0933"/>
    <w:rsid w:val="00CF1354"/>
    <w:rsid w:val="00CF1698"/>
    <w:rsid w:val="00CF16F6"/>
    <w:rsid w:val="00CF1C48"/>
    <w:rsid w:val="00CF24EE"/>
    <w:rsid w:val="00CF2710"/>
    <w:rsid w:val="00CF2885"/>
    <w:rsid w:val="00CF31FF"/>
    <w:rsid w:val="00CF3B1F"/>
    <w:rsid w:val="00CF3BF6"/>
    <w:rsid w:val="00CF43A1"/>
    <w:rsid w:val="00CF47EF"/>
    <w:rsid w:val="00CF4829"/>
    <w:rsid w:val="00CF5181"/>
    <w:rsid w:val="00CF5260"/>
    <w:rsid w:val="00CF531A"/>
    <w:rsid w:val="00CF584A"/>
    <w:rsid w:val="00CF6150"/>
    <w:rsid w:val="00CF625B"/>
    <w:rsid w:val="00CF63DC"/>
    <w:rsid w:val="00CF6651"/>
    <w:rsid w:val="00CF687E"/>
    <w:rsid w:val="00CF6AD4"/>
    <w:rsid w:val="00CF6BBF"/>
    <w:rsid w:val="00CF6FDA"/>
    <w:rsid w:val="00D004EF"/>
    <w:rsid w:val="00D00F9E"/>
    <w:rsid w:val="00D020CC"/>
    <w:rsid w:val="00D02775"/>
    <w:rsid w:val="00D02921"/>
    <w:rsid w:val="00D02DAD"/>
    <w:rsid w:val="00D030F7"/>
    <w:rsid w:val="00D031EF"/>
    <w:rsid w:val="00D0349B"/>
    <w:rsid w:val="00D03A02"/>
    <w:rsid w:val="00D03FAB"/>
    <w:rsid w:val="00D044EB"/>
    <w:rsid w:val="00D0467F"/>
    <w:rsid w:val="00D0517B"/>
    <w:rsid w:val="00D0596C"/>
    <w:rsid w:val="00D0634C"/>
    <w:rsid w:val="00D0713C"/>
    <w:rsid w:val="00D071C4"/>
    <w:rsid w:val="00D10249"/>
    <w:rsid w:val="00D10953"/>
    <w:rsid w:val="00D10CA0"/>
    <w:rsid w:val="00D10D6C"/>
    <w:rsid w:val="00D10DEC"/>
    <w:rsid w:val="00D1137B"/>
    <w:rsid w:val="00D115C3"/>
    <w:rsid w:val="00D11897"/>
    <w:rsid w:val="00D11B6C"/>
    <w:rsid w:val="00D12661"/>
    <w:rsid w:val="00D12C3C"/>
    <w:rsid w:val="00D13135"/>
    <w:rsid w:val="00D13BE8"/>
    <w:rsid w:val="00D13D39"/>
    <w:rsid w:val="00D13E0F"/>
    <w:rsid w:val="00D13E4E"/>
    <w:rsid w:val="00D13ED1"/>
    <w:rsid w:val="00D144FF"/>
    <w:rsid w:val="00D14514"/>
    <w:rsid w:val="00D1491A"/>
    <w:rsid w:val="00D14A09"/>
    <w:rsid w:val="00D14D3A"/>
    <w:rsid w:val="00D15125"/>
    <w:rsid w:val="00D15F7F"/>
    <w:rsid w:val="00D15FBC"/>
    <w:rsid w:val="00D161B5"/>
    <w:rsid w:val="00D174E3"/>
    <w:rsid w:val="00D1750E"/>
    <w:rsid w:val="00D17E30"/>
    <w:rsid w:val="00D20128"/>
    <w:rsid w:val="00D208EA"/>
    <w:rsid w:val="00D20CD3"/>
    <w:rsid w:val="00D21306"/>
    <w:rsid w:val="00D2195D"/>
    <w:rsid w:val="00D21DA6"/>
    <w:rsid w:val="00D21FED"/>
    <w:rsid w:val="00D22263"/>
    <w:rsid w:val="00D22485"/>
    <w:rsid w:val="00D239A7"/>
    <w:rsid w:val="00D23AF5"/>
    <w:rsid w:val="00D23F47"/>
    <w:rsid w:val="00D23FF6"/>
    <w:rsid w:val="00D249A4"/>
    <w:rsid w:val="00D250B8"/>
    <w:rsid w:val="00D25456"/>
    <w:rsid w:val="00D254DD"/>
    <w:rsid w:val="00D256D4"/>
    <w:rsid w:val="00D25B5D"/>
    <w:rsid w:val="00D25F52"/>
    <w:rsid w:val="00D261BD"/>
    <w:rsid w:val="00D26683"/>
    <w:rsid w:val="00D26D45"/>
    <w:rsid w:val="00D30335"/>
    <w:rsid w:val="00D30AFD"/>
    <w:rsid w:val="00D30F76"/>
    <w:rsid w:val="00D3105A"/>
    <w:rsid w:val="00D3106B"/>
    <w:rsid w:val="00D3112A"/>
    <w:rsid w:val="00D31363"/>
    <w:rsid w:val="00D316B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472E4"/>
    <w:rsid w:val="00D504EF"/>
    <w:rsid w:val="00D50829"/>
    <w:rsid w:val="00D52362"/>
    <w:rsid w:val="00D5314E"/>
    <w:rsid w:val="00D5346B"/>
    <w:rsid w:val="00D537E4"/>
    <w:rsid w:val="00D538B1"/>
    <w:rsid w:val="00D5398A"/>
    <w:rsid w:val="00D53AC8"/>
    <w:rsid w:val="00D53DAA"/>
    <w:rsid w:val="00D541A2"/>
    <w:rsid w:val="00D546FF"/>
    <w:rsid w:val="00D54ED4"/>
    <w:rsid w:val="00D552A6"/>
    <w:rsid w:val="00D55415"/>
    <w:rsid w:val="00D55493"/>
    <w:rsid w:val="00D555BF"/>
    <w:rsid w:val="00D55AD5"/>
    <w:rsid w:val="00D57156"/>
    <w:rsid w:val="00D571A6"/>
    <w:rsid w:val="00D57213"/>
    <w:rsid w:val="00D576CA"/>
    <w:rsid w:val="00D57A46"/>
    <w:rsid w:val="00D57AFE"/>
    <w:rsid w:val="00D57E0F"/>
    <w:rsid w:val="00D60563"/>
    <w:rsid w:val="00D6085B"/>
    <w:rsid w:val="00D60ABF"/>
    <w:rsid w:val="00D60B3A"/>
    <w:rsid w:val="00D614D5"/>
    <w:rsid w:val="00D619EE"/>
    <w:rsid w:val="00D61ABE"/>
    <w:rsid w:val="00D61AF5"/>
    <w:rsid w:val="00D6210F"/>
    <w:rsid w:val="00D621A5"/>
    <w:rsid w:val="00D6249E"/>
    <w:rsid w:val="00D624D3"/>
    <w:rsid w:val="00D62A97"/>
    <w:rsid w:val="00D63CB5"/>
    <w:rsid w:val="00D640C2"/>
    <w:rsid w:val="00D64423"/>
    <w:rsid w:val="00D65183"/>
    <w:rsid w:val="00D652B5"/>
    <w:rsid w:val="00D6547D"/>
    <w:rsid w:val="00D656D3"/>
    <w:rsid w:val="00D65895"/>
    <w:rsid w:val="00D66155"/>
    <w:rsid w:val="00D66ED5"/>
    <w:rsid w:val="00D670A2"/>
    <w:rsid w:val="00D678B4"/>
    <w:rsid w:val="00D70375"/>
    <w:rsid w:val="00D708B0"/>
    <w:rsid w:val="00D70947"/>
    <w:rsid w:val="00D70B77"/>
    <w:rsid w:val="00D70B7C"/>
    <w:rsid w:val="00D70D93"/>
    <w:rsid w:val="00D714DC"/>
    <w:rsid w:val="00D7179A"/>
    <w:rsid w:val="00D71F0D"/>
    <w:rsid w:val="00D72E49"/>
    <w:rsid w:val="00D7359F"/>
    <w:rsid w:val="00D73830"/>
    <w:rsid w:val="00D73E92"/>
    <w:rsid w:val="00D73F2B"/>
    <w:rsid w:val="00D7409C"/>
    <w:rsid w:val="00D74369"/>
    <w:rsid w:val="00D74A61"/>
    <w:rsid w:val="00D74FCE"/>
    <w:rsid w:val="00D75594"/>
    <w:rsid w:val="00D75B3D"/>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1AA1"/>
    <w:rsid w:val="00D81E7C"/>
    <w:rsid w:val="00D81EEB"/>
    <w:rsid w:val="00D823C6"/>
    <w:rsid w:val="00D8244D"/>
    <w:rsid w:val="00D82617"/>
    <w:rsid w:val="00D82F12"/>
    <w:rsid w:val="00D82F15"/>
    <w:rsid w:val="00D8327F"/>
    <w:rsid w:val="00D83DCE"/>
    <w:rsid w:val="00D83E61"/>
    <w:rsid w:val="00D84250"/>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71C"/>
    <w:rsid w:val="00D9196D"/>
    <w:rsid w:val="00D91B0F"/>
    <w:rsid w:val="00D91BE6"/>
    <w:rsid w:val="00D91C4F"/>
    <w:rsid w:val="00D91F7D"/>
    <w:rsid w:val="00D9246D"/>
    <w:rsid w:val="00D926BE"/>
    <w:rsid w:val="00D92982"/>
    <w:rsid w:val="00D92D00"/>
    <w:rsid w:val="00D92E58"/>
    <w:rsid w:val="00D92E88"/>
    <w:rsid w:val="00D93419"/>
    <w:rsid w:val="00D93587"/>
    <w:rsid w:val="00D939B4"/>
    <w:rsid w:val="00D93A59"/>
    <w:rsid w:val="00D93D7B"/>
    <w:rsid w:val="00D9564F"/>
    <w:rsid w:val="00D95BBA"/>
    <w:rsid w:val="00D95BF1"/>
    <w:rsid w:val="00D96440"/>
    <w:rsid w:val="00D9699E"/>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866"/>
    <w:rsid w:val="00DA59D8"/>
    <w:rsid w:val="00DA66D3"/>
    <w:rsid w:val="00DA6D53"/>
    <w:rsid w:val="00DA751E"/>
    <w:rsid w:val="00DA7601"/>
    <w:rsid w:val="00DA7735"/>
    <w:rsid w:val="00DA7881"/>
    <w:rsid w:val="00DA79E5"/>
    <w:rsid w:val="00DA7EF6"/>
    <w:rsid w:val="00DB0786"/>
    <w:rsid w:val="00DB0A9F"/>
    <w:rsid w:val="00DB0B47"/>
    <w:rsid w:val="00DB1188"/>
    <w:rsid w:val="00DB14CF"/>
    <w:rsid w:val="00DB19EE"/>
    <w:rsid w:val="00DB314E"/>
    <w:rsid w:val="00DB377D"/>
    <w:rsid w:val="00DB3948"/>
    <w:rsid w:val="00DB3E54"/>
    <w:rsid w:val="00DB402A"/>
    <w:rsid w:val="00DB4110"/>
    <w:rsid w:val="00DB453E"/>
    <w:rsid w:val="00DB4DB0"/>
    <w:rsid w:val="00DB560A"/>
    <w:rsid w:val="00DB5CEF"/>
    <w:rsid w:val="00DB5E33"/>
    <w:rsid w:val="00DB66C5"/>
    <w:rsid w:val="00DB741C"/>
    <w:rsid w:val="00DB7F0A"/>
    <w:rsid w:val="00DC0408"/>
    <w:rsid w:val="00DC0881"/>
    <w:rsid w:val="00DC12C3"/>
    <w:rsid w:val="00DC175C"/>
    <w:rsid w:val="00DC18D1"/>
    <w:rsid w:val="00DC1F58"/>
    <w:rsid w:val="00DC2785"/>
    <w:rsid w:val="00DC2D36"/>
    <w:rsid w:val="00DC2E49"/>
    <w:rsid w:val="00DC35DC"/>
    <w:rsid w:val="00DC37E8"/>
    <w:rsid w:val="00DC3B5B"/>
    <w:rsid w:val="00DC3F6C"/>
    <w:rsid w:val="00DC499F"/>
    <w:rsid w:val="00DC5299"/>
    <w:rsid w:val="00DC53EF"/>
    <w:rsid w:val="00DC5FCB"/>
    <w:rsid w:val="00DC657E"/>
    <w:rsid w:val="00DC6716"/>
    <w:rsid w:val="00DC6D45"/>
    <w:rsid w:val="00DC7003"/>
    <w:rsid w:val="00DC73BD"/>
    <w:rsid w:val="00DC7B6A"/>
    <w:rsid w:val="00DC7C4B"/>
    <w:rsid w:val="00DC7DC3"/>
    <w:rsid w:val="00DD0268"/>
    <w:rsid w:val="00DD0429"/>
    <w:rsid w:val="00DD0AE2"/>
    <w:rsid w:val="00DD1749"/>
    <w:rsid w:val="00DD1C7D"/>
    <w:rsid w:val="00DD230B"/>
    <w:rsid w:val="00DD2559"/>
    <w:rsid w:val="00DD2C53"/>
    <w:rsid w:val="00DD36DB"/>
    <w:rsid w:val="00DD36E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21B1"/>
    <w:rsid w:val="00DE24E6"/>
    <w:rsid w:val="00DE2625"/>
    <w:rsid w:val="00DE2848"/>
    <w:rsid w:val="00DE2CF3"/>
    <w:rsid w:val="00DE3A92"/>
    <w:rsid w:val="00DE3FB7"/>
    <w:rsid w:val="00DE5206"/>
    <w:rsid w:val="00DE523A"/>
    <w:rsid w:val="00DE54B1"/>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08C"/>
    <w:rsid w:val="00DF2211"/>
    <w:rsid w:val="00DF323C"/>
    <w:rsid w:val="00DF36DA"/>
    <w:rsid w:val="00DF37A0"/>
    <w:rsid w:val="00DF40A4"/>
    <w:rsid w:val="00DF493D"/>
    <w:rsid w:val="00DF4E01"/>
    <w:rsid w:val="00DF4FDD"/>
    <w:rsid w:val="00DF5085"/>
    <w:rsid w:val="00DF5898"/>
    <w:rsid w:val="00DF5B3C"/>
    <w:rsid w:val="00DF5C95"/>
    <w:rsid w:val="00DF5CD2"/>
    <w:rsid w:val="00DF5DE2"/>
    <w:rsid w:val="00DF74BE"/>
    <w:rsid w:val="00E00A71"/>
    <w:rsid w:val="00E012EF"/>
    <w:rsid w:val="00E0166E"/>
    <w:rsid w:val="00E0196E"/>
    <w:rsid w:val="00E01C9A"/>
    <w:rsid w:val="00E0236B"/>
    <w:rsid w:val="00E0251B"/>
    <w:rsid w:val="00E02E71"/>
    <w:rsid w:val="00E030F6"/>
    <w:rsid w:val="00E0377A"/>
    <w:rsid w:val="00E03813"/>
    <w:rsid w:val="00E04F6C"/>
    <w:rsid w:val="00E05429"/>
    <w:rsid w:val="00E058A0"/>
    <w:rsid w:val="00E05C75"/>
    <w:rsid w:val="00E05CD2"/>
    <w:rsid w:val="00E061F8"/>
    <w:rsid w:val="00E062B9"/>
    <w:rsid w:val="00E0658B"/>
    <w:rsid w:val="00E065F5"/>
    <w:rsid w:val="00E0677A"/>
    <w:rsid w:val="00E06E16"/>
    <w:rsid w:val="00E0769F"/>
    <w:rsid w:val="00E07B78"/>
    <w:rsid w:val="00E101D2"/>
    <w:rsid w:val="00E10317"/>
    <w:rsid w:val="00E109CE"/>
    <w:rsid w:val="00E10A69"/>
    <w:rsid w:val="00E10A83"/>
    <w:rsid w:val="00E110E7"/>
    <w:rsid w:val="00E11228"/>
    <w:rsid w:val="00E11B20"/>
    <w:rsid w:val="00E12327"/>
    <w:rsid w:val="00E125E0"/>
    <w:rsid w:val="00E12875"/>
    <w:rsid w:val="00E12F86"/>
    <w:rsid w:val="00E137F2"/>
    <w:rsid w:val="00E14C11"/>
    <w:rsid w:val="00E15AAD"/>
    <w:rsid w:val="00E16570"/>
    <w:rsid w:val="00E1691A"/>
    <w:rsid w:val="00E1780E"/>
    <w:rsid w:val="00E17FA2"/>
    <w:rsid w:val="00E2090F"/>
    <w:rsid w:val="00E217BF"/>
    <w:rsid w:val="00E21AC7"/>
    <w:rsid w:val="00E22169"/>
    <w:rsid w:val="00E22330"/>
    <w:rsid w:val="00E2256F"/>
    <w:rsid w:val="00E23767"/>
    <w:rsid w:val="00E23CDA"/>
    <w:rsid w:val="00E241EE"/>
    <w:rsid w:val="00E245EE"/>
    <w:rsid w:val="00E24620"/>
    <w:rsid w:val="00E24DCB"/>
    <w:rsid w:val="00E25CCF"/>
    <w:rsid w:val="00E26167"/>
    <w:rsid w:val="00E262F2"/>
    <w:rsid w:val="00E26BA6"/>
    <w:rsid w:val="00E272D4"/>
    <w:rsid w:val="00E27373"/>
    <w:rsid w:val="00E275E2"/>
    <w:rsid w:val="00E3014E"/>
    <w:rsid w:val="00E3032B"/>
    <w:rsid w:val="00E305B0"/>
    <w:rsid w:val="00E30B5A"/>
    <w:rsid w:val="00E30F36"/>
    <w:rsid w:val="00E3123D"/>
    <w:rsid w:val="00E31389"/>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6C8"/>
    <w:rsid w:val="00E358B3"/>
    <w:rsid w:val="00E36695"/>
    <w:rsid w:val="00E367A1"/>
    <w:rsid w:val="00E36C2C"/>
    <w:rsid w:val="00E36EF9"/>
    <w:rsid w:val="00E3723A"/>
    <w:rsid w:val="00E374D4"/>
    <w:rsid w:val="00E37860"/>
    <w:rsid w:val="00E37867"/>
    <w:rsid w:val="00E40099"/>
    <w:rsid w:val="00E40473"/>
    <w:rsid w:val="00E40BA9"/>
    <w:rsid w:val="00E41073"/>
    <w:rsid w:val="00E41712"/>
    <w:rsid w:val="00E41735"/>
    <w:rsid w:val="00E41FDB"/>
    <w:rsid w:val="00E422E4"/>
    <w:rsid w:val="00E4262C"/>
    <w:rsid w:val="00E42C39"/>
    <w:rsid w:val="00E43457"/>
    <w:rsid w:val="00E43B78"/>
    <w:rsid w:val="00E43C2B"/>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BD8"/>
    <w:rsid w:val="00E51E1A"/>
    <w:rsid w:val="00E524D4"/>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3BE"/>
    <w:rsid w:val="00E5679E"/>
    <w:rsid w:val="00E567A4"/>
    <w:rsid w:val="00E56938"/>
    <w:rsid w:val="00E5733C"/>
    <w:rsid w:val="00E57565"/>
    <w:rsid w:val="00E577A5"/>
    <w:rsid w:val="00E6018F"/>
    <w:rsid w:val="00E6043F"/>
    <w:rsid w:val="00E60851"/>
    <w:rsid w:val="00E6094F"/>
    <w:rsid w:val="00E60E73"/>
    <w:rsid w:val="00E6180E"/>
    <w:rsid w:val="00E62026"/>
    <w:rsid w:val="00E628A1"/>
    <w:rsid w:val="00E62C11"/>
    <w:rsid w:val="00E63838"/>
    <w:rsid w:val="00E63C1B"/>
    <w:rsid w:val="00E642D8"/>
    <w:rsid w:val="00E64434"/>
    <w:rsid w:val="00E6470C"/>
    <w:rsid w:val="00E651E2"/>
    <w:rsid w:val="00E653F5"/>
    <w:rsid w:val="00E659A6"/>
    <w:rsid w:val="00E666C4"/>
    <w:rsid w:val="00E66993"/>
    <w:rsid w:val="00E66BE7"/>
    <w:rsid w:val="00E67628"/>
    <w:rsid w:val="00E67672"/>
    <w:rsid w:val="00E67B52"/>
    <w:rsid w:val="00E67C51"/>
    <w:rsid w:val="00E70033"/>
    <w:rsid w:val="00E7082B"/>
    <w:rsid w:val="00E709C3"/>
    <w:rsid w:val="00E70C67"/>
    <w:rsid w:val="00E7108E"/>
    <w:rsid w:val="00E714EC"/>
    <w:rsid w:val="00E729CE"/>
    <w:rsid w:val="00E72EFC"/>
    <w:rsid w:val="00E73586"/>
    <w:rsid w:val="00E743CB"/>
    <w:rsid w:val="00E74410"/>
    <w:rsid w:val="00E74842"/>
    <w:rsid w:val="00E7547F"/>
    <w:rsid w:val="00E758EC"/>
    <w:rsid w:val="00E760DE"/>
    <w:rsid w:val="00E7631F"/>
    <w:rsid w:val="00E76548"/>
    <w:rsid w:val="00E76553"/>
    <w:rsid w:val="00E76590"/>
    <w:rsid w:val="00E7793F"/>
    <w:rsid w:val="00E77DAF"/>
    <w:rsid w:val="00E80BDB"/>
    <w:rsid w:val="00E80F64"/>
    <w:rsid w:val="00E8150D"/>
    <w:rsid w:val="00E81584"/>
    <w:rsid w:val="00E818DB"/>
    <w:rsid w:val="00E81917"/>
    <w:rsid w:val="00E8234C"/>
    <w:rsid w:val="00E8236B"/>
    <w:rsid w:val="00E824D5"/>
    <w:rsid w:val="00E8252F"/>
    <w:rsid w:val="00E8256D"/>
    <w:rsid w:val="00E825A8"/>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6F54"/>
    <w:rsid w:val="00E873CC"/>
    <w:rsid w:val="00E87822"/>
    <w:rsid w:val="00E87C9C"/>
    <w:rsid w:val="00E87FCB"/>
    <w:rsid w:val="00E90395"/>
    <w:rsid w:val="00E90A57"/>
    <w:rsid w:val="00E90ADE"/>
    <w:rsid w:val="00E90E49"/>
    <w:rsid w:val="00E917F9"/>
    <w:rsid w:val="00E91B88"/>
    <w:rsid w:val="00E9291C"/>
    <w:rsid w:val="00E92F62"/>
    <w:rsid w:val="00E933D9"/>
    <w:rsid w:val="00E934FB"/>
    <w:rsid w:val="00E93FFE"/>
    <w:rsid w:val="00E9412B"/>
    <w:rsid w:val="00E941EA"/>
    <w:rsid w:val="00E94287"/>
    <w:rsid w:val="00E94B57"/>
    <w:rsid w:val="00E94F8A"/>
    <w:rsid w:val="00E951D6"/>
    <w:rsid w:val="00E953E4"/>
    <w:rsid w:val="00E954A3"/>
    <w:rsid w:val="00E95654"/>
    <w:rsid w:val="00E956AE"/>
    <w:rsid w:val="00E95B54"/>
    <w:rsid w:val="00E96ABC"/>
    <w:rsid w:val="00E97097"/>
    <w:rsid w:val="00E97E40"/>
    <w:rsid w:val="00E97FFA"/>
    <w:rsid w:val="00EA04AE"/>
    <w:rsid w:val="00EA096F"/>
    <w:rsid w:val="00EA12B3"/>
    <w:rsid w:val="00EA1330"/>
    <w:rsid w:val="00EA15F4"/>
    <w:rsid w:val="00EA1ACC"/>
    <w:rsid w:val="00EA1C44"/>
    <w:rsid w:val="00EA2104"/>
    <w:rsid w:val="00EA350B"/>
    <w:rsid w:val="00EA3512"/>
    <w:rsid w:val="00EA373A"/>
    <w:rsid w:val="00EA4CF6"/>
    <w:rsid w:val="00EA4E77"/>
    <w:rsid w:val="00EA55F9"/>
    <w:rsid w:val="00EA5B8E"/>
    <w:rsid w:val="00EA5CEB"/>
    <w:rsid w:val="00EA63C3"/>
    <w:rsid w:val="00EA6832"/>
    <w:rsid w:val="00EA69FA"/>
    <w:rsid w:val="00EA6DC3"/>
    <w:rsid w:val="00EA70DC"/>
    <w:rsid w:val="00EA78D4"/>
    <w:rsid w:val="00EA7A19"/>
    <w:rsid w:val="00EA7A41"/>
    <w:rsid w:val="00EA7E1C"/>
    <w:rsid w:val="00EB077B"/>
    <w:rsid w:val="00EB0EBF"/>
    <w:rsid w:val="00EB185B"/>
    <w:rsid w:val="00EB1A19"/>
    <w:rsid w:val="00EB1E53"/>
    <w:rsid w:val="00EB2490"/>
    <w:rsid w:val="00EB2804"/>
    <w:rsid w:val="00EB2960"/>
    <w:rsid w:val="00EB347C"/>
    <w:rsid w:val="00EB3779"/>
    <w:rsid w:val="00EB3F72"/>
    <w:rsid w:val="00EB4A31"/>
    <w:rsid w:val="00EB4BB5"/>
    <w:rsid w:val="00EB4EA2"/>
    <w:rsid w:val="00EB52F1"/>
    <w:rsid w:val="00EB5DF7"/>
    <w:rsid w:val="00EB64C3"/>
    <w:rsid w:val="00EB66DB"/>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6CA4"/>
    <w:rsid w:val="00EC71CE"/>
    <w:rsid w:val="00EC7502"/>
    <w:rsid w:val="00EC7A3C"/>
    <w:rsid w:val="00EC7A60"/>
    <w:rsid w:val="00ED02B8"/>
    <w:rsid w:val="00ED0DF5"/>
    <w:rsid w:val="00ED0FA8"/>
    <w:rsid w:val="00ED1006"/>
    <w:rsid w:val="00ED11DD"/>
    <w:rsid w:val="00ED195F"/>
    <w:rsid w:val="00ED1D44"/>
    <w:rsid w:val="00ED2018"/>
    <w:rsid w:val="00ED20A0"/>
    <w:rsid w:val="00ED25E1"/>
    <w:rsid w:val="00ED2769"/>
    <w:rsid w:val="00ED29EA"/>
    <w:rsid w:val="00ED314F"/>
    <w:rsid w:val="00ED31F8"/>
    <w:rsid w:val="00ED3915"/>
    <w:rsid w:val="00ED43F6"/>
    <w:rsid w:val="00ED5329"/>
    <w:rsid w:val="00ED565A"/>
    <w:rsid w:val="00ED5708"/>
    <w:rsid w:val="00ED598A"/>
    <w:rsid w:val="00ED5EC8"/>
    <w:rsid w:val="00ED5FEE"/>
    <w:rsid w:val="00ED60D7"/>
    <w:rsid w:val="00ED6579"/>
    <w:rsid w:val="00ED6E7E"/>
    <w:rsid w:val="00ED735C"/>
    <w:rsid w:val="00ED7885"/>
    <w:rsid w:val="00ED7C83"/>
    <w:rsid w:val="00ED7D47"/>
    <w:rsid w:val="00ED7E04"/>
    <w:rsid w:val="00ED7EDC"/>
    <w:rsid w:val="00EE021B"/>
    <w:rsid w:val="00EE0D0A"/>
    <w:rsid w:val="00EE0DA7"/>
    <w:rsid w:val="00EE11F0"/>
    <w:rsid w:val="00EE167E"/>
    <w:rsid w:val="00EE1BA9"/>
    <w:rsid w:val="00EE1D23"/>
    <w:rsid w:val="00EE259D"/>
    <w:rsid w:val="00EE280C"/>
    <w:rsid w:val="00EE2B45"/>
    <w:rsid w:val="00EE2E29"/>
    <w:rsid w:val="00EE3262"/>
    <w:rsid w:val="00EE32FA"/>
    <w:rsid w:val="00EE33FC"/>
    <w:rsid w:val="00EE34D3"/>
    <w:rsid w:val="00EE36EE"/>
    <w:rsid w:val="00EE4093"/>
    <w:rsid w:val="00EE4339"/>
    <w:rsid w:val="00EE457C"/>
    <w:rsid w:val="00EE4C4E"/>
    <w:rsid w:val="00EE6737"/>
    <w:rsid w:val="00EE6A4F"/>
    <w:rsid w:val="00EE728D"/>
    <w:rsid w:val="00EE7BB0"/>
    <w:rsid w:val="00EE7D53"/>
    <w:rsid w:val="00EF04AE"/>
    <w:rsid w:val="00EF0811"/>
    <w:rsid w:val="00EF09BF"/>
    <w:rsid w:val="00EF0BF2"/>
    <w:rsid w:val="00EF0BFD"/>
    <w:rsid w:val="00EF108D"/>
    <w:rsid w:val="00EF1591"/>
    <w:rsid w:val="00EF15BC"/>
    <w:rsid w:val="00EF18FE"/>
    <w:rsid w:val="00EF1B82"/>
    <w:rsid w:val="00EF1FD8"/>
    <w:rsid w:val="00EF2A78"/>
    <w:rsid w:val="00EF33AB"/>
    <w:rsid w:val="00EF3AFC"/>
    <w:rsid w:val="00EF3CE4"/>
    <w:rsid w:val="00EF3E17"/>
    <w:rsid w:val="00EF3EEC"/>
    <w:rsid w:val="00EF42FF"/>
    <w:rsid w:val="00EF433D"/>
    <w:rsid w:val="00EF44F1"/>
    <w:rsid w:val="00EF4EFA"/>
    <w:rsid w:val="00EF5787"/>
    <w:rsid w:val="00EF5CBC"/>
    <w:rsid w:val="00EF609B"/>
    <w:rsid w:val="00EF60D0"/>
    <w:rsid w:val="00EF668E"/>
    <w:rsid w:val="00EF68C7"/>
    <w:rsid w:val="00EF6FFF"/>
    <w:rsid w:val="00EF7B6A"/>
    <w:rsid w:val="00EF7C1C"/>
    <w:rsid w:val="00EF7C7D"/>
    <w:rsid w:val="00EF7F7F"/>
    <w:rsid w:val="00F00184"/>
    <w:rsid w:val="00F00233"/>
    <w:rsid w:val="00F00437"/>
    <w:rsid w:val="00F005C5"/>
    <w:rsid w:val="00F00B2C"/>
    <w:rsid w:val="00F00D1C"/>
    <w:rsid w:val="00F01159"/>
    <w:rsid w:val="00F01189"/>
    <w:rsid w:val="00F011E8"/>
    <w:rsid w:val="00F01D55"/>
    <w:rsid w:val="00F01E94"/>
    <w:rsid w:val="00F01EC0"/>
    <w:rsid w:val="00F02504"/>
    <w:rsid w:val="00F030D4"/>
    <w:rsid w:val="00F03533"/>
    <w:rsid w:val="00F0373D"/>
    <w:rsid w:val="00F0399D"/>
    <w:rsid w:val="00F04087"/>
    <w:rsid w:val="00F04D5B"/>
    <w:rsid w:val="00F04D6B"/>
    <w:rsid w:val="00F0528D"/>
    <w:rsid w:val="00F059A1"/>
    <w:rsid w:val="00F05B5C"/>
    <w:rsid w:val="00F05B84"/>
    <w:rsid w:val="00F069F7"/>
    <w:rsid w:val="00F06C67"/>
    <w:rsid w:val="00F06DFD"/>
    <w:rsid w:val="00F071D1"/>
    <w:rsid w:val="00F07533"/>
    <w:rsid w:val="00F076D1"/>
    <w:rsid w:val="00F078B8"/>
    <w:rsid w:val="00F07BE1"/>
    <w:rsid w:val="00F10629"/>
    <w:rsid w:val="00F11176"/>
    <w:rsid w:val="00F1182B"/>
    <w:rsid w:val="00F12431"/>
    <w:rsid w:val="00F12482"/>
    <w:rsid w:val="00F12563"/>
    <w:rsid w:val="00F129DE"/>
    <w:rsid w:val="00F12CAD"/>
    <w:rsid w:val="00F13268"/>
    <w:rsid w:val="00F1344C"/>
    <w:rsid w:val="00F135EB"/>
    <w:rsid w:val="00F13F68"/>
    <w:rsid w:val="00F1412A"/>
    <w:rsid w:val="00F147D2"/>
    <w:rsid w:val="00F14E55"/>
    <w:rsid w:val="00F15159"/>
    <w:rsid w:val="00F1562F"/>
    <w:rsid w:val="00F15FA5"/>
    <w:rsid w:val="00F16588"/>
    <w:rsid w:val="00F16C98"/>
    <w:rsid w:val="00F16CCD"/>
    <w:rsid w:val="00F16E7F"/>
    <w:rsid w:val="00F178D3"/>
    <w:rsid w:val="00F17D98"/>
    <w:rsid w:val="00F17EE6"/>
    <w:rsid w:val="00F17F5E"/>
    <w:rsid w:val="00F20650"/>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58A7"/>
    <w:rsid w:val="00F260A9"/>
    <w:rsid w:val="00F266CA"/>
    <w:rsid w:val="00F274D1"/>
    <w:rsid w:val="00F27843"/>
    <w:rsid w:val="00F27F0E"/>
    <w:rsid w:val="00F27FE2"/>
    <w:rsid w:val="00F30620"/>
    <w:rsid w:val="00F30828"/>
    <w:rsid w:val="00F3086B"/>
    <w:rsid w:val="00F30B28"/>
    <w:rsid w:val="00F30CAA"/>
    <w:rsid w:val="00F30EB0"/>
    <w:rsid w:val="00F313D6"/>
    <w:rsid w:val="00F3206F"/>
    <w:rsid w:val="00F3232C"/>
    <w:rsid w:val="00F32F8C"/>
    <w:rsid w:val="00F333B7"/>
    <w:rsid w:val="00F3396A"/>
    <w:rsid w:val="00F33C93"/>
    <w:rsid w:val="00F33D16"/>
    <w:rsid w:val="00F33E00"/>
    <w:rsid w:val="00F33EBC"/>
    <w:rsid w:val="00F33FF8"/>
    <w:rsid w:val="00F340F0"/>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4CC0"/>
    <w:rsid w:val="00F45173"/>
    <w:rsid w:val="00F4530F"/>
    <w:rsid w:val="00F45437"/>
    <w:rsid w:val="00F4578F"/>
    <w:rsid w:val="00F458B8"/>
    <w:rsid w:val="00F468E9"/>
    <w:rsid w:val="00F46EF1"/>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386D"/>
    <w:rsid w:val="00F54C40"/>
    <w:rsid w:val="00F5594B"/>
    <w:rsid w:val="00F55BDD"/>
    <w:rsid w:val="00F562D0"/>
    <w:rsid w:val="00F56388"/>
    <w:rsid w:val="00F56E25"/>
    <w:rsid w:val="00F60203"/>
    <w:rsid w:val="00F607C5"/>
    <w:rsid w:val="00F60AF3"/>
    <w:rsid w:val="00F60DEA"/>
    <w:rsid w:val="00F61BEA"/>
    <w:rsid w:val="00F621A5"/>
    <w:rsid w:val="00F623A4"/>
    <w:rsid w:val="00F623E7"/>
    <w:rsid w:val="00F627D7"/>
    <w:rsid w:val="00F62954"/>
    <w:rsid w:val="00F62E4B"/>
    <w:rsid w:val="00F6302A"/>
    <w:rsid w:val="00F63335"/>
    <w:rsid w:val="00F634F7"/>
    <w:rsid w:val="00F63950"/>
    <w:rsid w:val="00F63C1A"/>
    <w:rsid w:val="00F64133"/>
    <w:rsid w:val="00F643F2"/>
    <w:rsid w:val="00F6456F"/>
    <w:rsid w:val="00F64707"/>
    <w:rsid w:val="00F64A87"/>
    <w:rsid w:val="00F64C2B"/>
    <w:rsid w:val="00F6518D"/>
    <w:rsid w:val="00F651BE"/>
    <w:rsid w:val="00F65531"/>
    <w:rsid w:val="00F6574D"/>
    <w:rsid w:val="00F65FEF"/>
    <w:rsid w:val="00F667A5"/>
    <w:rsid w:val="00F66875"/>
    <w:rsid w:val="00F66B53"/>
    <w:rsid w:val="00F66F3A"/>
    <w:rsid w:val="00F67218"/>
    <w:rsid w:val="00F67259"/>
    <w:rsid w:val="00F67A61"/>
    <w:rsid w:val="00F67ACD"/>
    <w:rsid w:val="00F67AFF"/>
    <w:rsid w:val="00F67D74"/>
    <w:rsid w:val="00F67ED1"/>
    <w:rsid w:val="00F67F53"/>
    <w:rsid w:val="00F703BE"/>
    <w:rsid w:val="00F70870"/>
    <w:rsid w:val="00F70A85"/>
    <w:rsid w:val="00F71116"/>
    <w:rsid w:val="00F71F69"/>
    <w:rsid w:val="00F72128"/>
    <w:rsid w:val="00F72A4C"/>
    <w:rsid w:val="00F72B72"/>
    <w:rsid w:val="00F73610"/>
    <w:rsid w:val="00F73756"/>
    <w:rsid w:val="00F738F6"/>
    <w:rsid w:val="00F73CA6"/>
    <w:rsid w:val="00F73D37"/>
    <w:rsid w:val="00F740B5"/>
    <w:rsid w:val="00F740CD"/>
    <w:rsid w:val="00F74A0C"/>
    <w:rsid w:val="00F74AD7"/>
    <w:rsid w:val="00F74BB9"/>
    <w:rsid w:val="00F74DBB"/>
    <w:rsid w:val="00F74FE0"/>
    <w:rsid w:val="00F75582"/>
    <w:rsid w:val="00F756AE"/>
    <w:rsid w:val="00F757B9"/>
    <w:rsid w:val="00F75AAC"/>
    <w:rsid w:val="00F75DD1"/>
    <w:rsid w:val="00F76090"/>
    <w:rsid w:val="00F7647E"/>
    <w:rsid w:val="00F765E6"/>
    <w:rsid w:val="00F76715"/>
    <w:rsid w:val="00F76EFA"/>
    <w:rsid w:val="00F77BD8"/>
    <w:rsid w:val="00F77E43"/>
    <w:rsid w:val="00F803C2"/>
    <w:rsid w:val="00F804BE"/>
    <w:rsid w:val="00F80C20"/>
    <w:rsid w:val="00F80DC9"/>
    <w:rsid w:val="00F8119F"/>
    <w:rsid w:val="00F817C8"/>
    <w:rsid w:val="00F817CE"/>
    <w:rsid w:val="00F8192E"/>
    <w:rsid w:val="00F8216E"/>
    <w:rsid w:val="00F8223B"/>
    <w:rsid w:val="00F822D2"/>
    <w:rsid w:val="00F82683"/>
    <w:rsid w:val="00F829F4"/>
    <w:rsid w:val="00F82ED2"/>
    <w:rsid w:val="00F837D9"/>
    <w:rsid w:val="00F83E46"/>
    <w:rsid w:val="00F8456C"/>
    <w:rsid w:val="00F84798"/>
    <w:rsid w:val="00F853DF"/>
    <w:rsid w:val="00F8572F"/>
    <w:rsid w:val="00F859D8"/>
    <w:rsid w:val="00F85E89"/>
    <w:rsid w:val="00F863AF"/>
    <w:rsid w:val="00F8678E"/>
    <w:rsid w:val="00F868F5"/>
    <w:rsid w:val="00F86BC2"/>
    <w:rsid w:val="00F87877"/>
    <w:rsid w:val="00F9005D"/>
    <w:rsid w:val="00F901AD"/>
    <w:rsid w:val="00F904AD"/>
    <w:rsid w:val="00F9056A"/>
    <w:rsid w:val="00F9064B"/>
    <w:rsid w:val="00F909D2"/>
    <w:rsid w:val="00F90B15"/>
    <w:rsid w:val="00F90F8D"/>
    <w:rsid w:val="00F91982"/>
    <w:rsid w:val="00F91C89"/>
    <w:rsid w:val="00F92047"/>
    <w:rsid w:val="00F92782"/>
    <w:rsid w:val="00F92BCC"/>
    <w:rsid w:val="00F93AA9"/>
    <w:rsid w:val="00F93BE2"/>
    <w:rsid w:val="00F93C16"/>
    <w:rsid w:val="00F940BD"/>
    <w:rsid w:val="00F9444B"/>
    <w:rsid w:val="00F949E0"/>
    <w:rsid w:val="00F94E18"/>
    <w:rsid w:val="00F94F64"/>
    <w:rsid w:val="00F9542D"/>
    <w:rsid w:val="00F95613"/>
    <w:rsid w:val="00F95EEF"/>
    <w:rsid w:val="00F960B0"/>
    <w:rsid w:val="00F963E1"/>
    <w:rsid w:val="00F96985"/>
    <w:rsid w:val="00F96D99"/>
    <w:rsid w:val="00F9726B"/>
    <w:rsid w:val="00F97838"/>
    <w:rsid w:val="00F97EFC"/>
    <w:rsid w:val="00F97F10"/>
    <w:rsid w:val="00F97F75"/>
    <w:rsid w:val="00FA082F"/>
    <w:rsid w:val="00FA18E4"/>
    <w:rsid w:val="00FA1BF8"/>
    <w:rsid w:val="00FA1CD8"/>
    <w:rsid w:val="00FA20BC"/>
    <w:rsid w:val="00FA2BB3"/>
    <w:rsid w:val="00FA317C"/>
    <w:rsid w:val="00FA33FF"/>
    <w:rsid w:val="00FA354B"/>
    <w:rsid w:val="00FA3914"/>
    <w:rsid w:val="00FA3D46"/>
    <w:rsid w:val="00FA4186"/>
    <w:rsid w:val="00FA496F"/>
    <w:rsid w:val="00FA4CAA"/>
    <w:rsid w:val="00FA52D7"/>
    <w:rsid w:val="00FA62CF"/>
    <w:rsid w:val="00FA66A8"/>
    <w:rsid w:val="00FA6A75"/>
    <w:rsid w:val="00FA6C95"/>
    <w:rsid w:val="00FA7867"/>
    <w:rsid w:val="00FA7D3B"/>
    <w:rsid w:val="00FB019F"/>
    <w:rsid w:val="00FB02D6"/>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5E3F"/>
    <w:rsid w:val="00FB673B"/>
    <w:rsid w:val="00FB6A6A"/>
    <w:rsid w:val="00FB7D6F"/>
    <w:rsid w:val="00FC0117"/>
    <w:rsid w:val="00FC011C"/>
    <w:rsid w:val="00FC0981"/>
    <w:rsid w:val="00FC31AE"/>
    <w:rsid w:val="00FC3E4B"/>
    <w:rsid w:val="00FC415D"/>
    <w:rsid w:val="00FC43C3"/>
    <w:rsid w:val="00FC4967"/>
    <w:rsid w:val="00FC4B71"/>
    <w:rsid w:val="00FC4BCC"/>
    <w:rsid w:val="00FC4C31"/>
    <w:rsid w:val="00FC5349"/>
    <w:rsid w:val="00FC5CFE"/>
    <w:rsid w:val="00FC66FF"/>
    <w:rsid w:val="00FC6881"/>
    <w:rsid w:val="00FC6B40"/>
    <w:rsid w:val="00FC6CDE"/>
    <w:rsid w:val="00FC71B4"/>
    <w:rsid w:val="00FC7218"/>
    <w:rsid w:val="00FC7429"/>
    <w:rsid w:val="00FC7893"/>
    <w:rsid w:val="00FC7CA2"/>
    <w:rsid w:val="00FD076F"/>
    <w:rsid w:val="00FD07F6"/>
    <w:rsid w:val="00FD0A32"/>
    <w:rsid w:val="00FD1D4F"/>
    <w:rsid w:val="00FD1EC8"/>
    <w:rsid w:val="00FD2494"/>
    <w:rsid w:val="00FD2568"/>
    <w:rsid w:val="00FD2D08"/>
    <w:rsid w:val="00FD2D9E"/>
    <w:rsid w:val="00FD32FE"/>
    <w:rsid w:val="00FD3424"/>
    <w:rsid w:val="00FD4321"/>
    <w:rsid w:val="00FD45CC"/>
    <w:rsid w:val="00FD47ED"/>
    <w:rsid w:val="00FD52A9"/>
    <w:rsid w:val="00FD5805"/>
    <w:rsid w:val="00FD5AB5"/>
    <w:rsid w:val="00FD5ABA"/>
    <w:rsid w:val="00FD6026"/>
    <w:rsid w:val="00FD614D"/>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372"/>
    <w:rsid w:val="00FE26CA"/>
    <w:rsid w:val="00FE270A"/>
    <w:rsid w:val="00FE2969"/>
    <w:rsid w:val="00FE2999"/>
    <w:rsid w:val="00FE318B"/>
    <w:rsid w:val="00FE31DC"/>
    <w:rsid w:val="00FE353C"/>
    <w:rsid w:val="00FE37D7"/>
    <w:rsid w:val="00FE388F"/>
    <w:rsid w:val="00FE3A44"/>
    <w:rsid w:val="00FE3AD5"/>
    <w:rsid w:val="00FE3D49"/>
    <w:rsid w:val="00FE3F21"/>
    <w:rsid w:val="00FE4326"/>
    <w:rsid w:val="00FE49ED"/>
    <w:rsid w:val="00FE4C7B"/>
    <w:rsid w:val="00FE4F8E"/>
    <w:rsid w:val="00FE5B37"/>
    <w:rsid w:val="00FE5C38"/>
    <w:rsid w:val="00FE5EE6"/>
    <w:rsid w:val="00FE66C0"/>
    <w:rsid w:val="00FE6780"/>
    <w:rsid w:val="00FE67D8"/>
    <w:rsid w:val="00FE7146"/>
    <w:rsid w:val="00FE7336"/>
    <w:rsid w:val="00FE787C"/>
    <w:rsid w:val="00FE7A36"/>
    <w:rsid w:val="00FE7FD8"/>
    <w:rsid w:val="00FF01D1"/>
    <w:rsid w:val="00FF0D3D"/>
    <w:rsid w:val="00FF0E60"/>
    <w:rsid w:val="00FF1199"/>
    <w:rsid w:val="00FF1227"/>
    <w:rsid w:val="00FF2207"/>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67CD"/>
    <w:rsid w:val="00FF6F71"/>
    <w:rsid w:val="00FF6F9D"/>
    <w:rsid w:val="00FF7596"/>
    <w:rsid w:val="01AE58CE"/>
    <w:rsid w:val="023F9FBB"/>
    <w:rsid w:val="02C801ED"/>
    <w:rsid w:val="061BC5A1"/>
    <w:rsid w:val="107A8C82"/>
    <w:rsid w:val="12191678"/>
    <w:rsid w:val="125F9FC8"/>
    <w:rsid w:val="1A6AA917"/>
    <w:rsid w:val="2131A8F4"/>
    <w:rsid w:val="21CAC4D2"/>
    <w:rsid w:val="23A942DB"/>
    <w:rsid w:val="23FF3A49"/>
    <w:rsid w:val="2437B5C9"/>
    <w:rsid w:val="2BB857D3"/>
    <w:rsid w:val="30B4F636"/>
    <w:rsid w:val="3FA92EFB"/>
    <w:rsid w:val="43A08102"/>
    <w:rsid w:val="452B8CE5"/>
    <w:rsid w:val="4AC67940"/>
    <w:rsid w:val="50B2DE87"/>
    <w:rsid w:val="59C2A3C1"/>
    <w:rsid w:val="5C6E24D5"/>
    <w:rsid w:val="62066F71"/>
    <w:rsid w:val="6BB8F0A2"/>
    <w:rsid w:val="6C55A415"/>
    <w:rsid w:val="6FB6DBA7"/>
    <w:rsid w:val="71CA323A"/>
    <w:rsid w:val="73E20EA6"/>
    <w:rsid w:val="76779647"/>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2128042435">
          <w:marLeft w:val="547"/>
          <w:marRight w:val="0"/>
          <w:marTop w:val="0"/>
          <w:marBottom w:val="0"/>
          <w:divBdr>
            <w:top w:val="none" w:sz="0" w:space="0" w:color="auto"/>
            <w:left w:val="none" w:sz="0" w:space="0" w:color="auto"/>
            <w:bottom w:val="none" w:sz="0" w:space="0" w:color="auto"/>
            <w:right w:val="none" w:sz="0" w:space="0" w:color="auto"/>
          </w:divBdr>
        </w:div>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7.wmf"/><Relationship Id="rId50" Type="http://schemas.openxmlformats.org/officeDocument/2006/relationships/oleObject" Target="embeddings/oleObject20.bin"/><Relationship Id="rId55" Type="http://schemas.openxmlformats.org/officeDocument/2006/relationships/image" Target="media/image20.wmf"/><Relationship Id="rId63" Type="http://schemas.openxmlformats.org/officeDocument/2006/relationships/oleObject" Target="embeddings/oleObject29.bin"/><Relationship Id="rId68" Type="http://schemas.openxmlformats.org/officeDocument/2006/relationships/header" Target="header1.xml"/><Relationship Id="rId7" Type="http://schemas.openxmlformats.org/officeDocument/2006/relationships/numbering" Target="numbering.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image" Target="media/image19.wmf"/><Relationship Id="rId58" Type="http://schemas.openxmlformats.org/officeDocument/2006/relationships/oleObject" Target="embeddings/oleObject25.bin"/><Relationship Id="rId66" Type="http://schemas.openxmlformats.org/officeDocument/2006/relationships/hyperlink" Target="http://www.3gpp.org/ftp/TSG_RAN/WG1_RL1/TSGR1_106-e/Docs/R1-2106847.zip" TargetMode="Externa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image" Target="media/image21.wmf"/><Relationship Id="rId61" Type="http://schemas.openxmlformats.org/officeDocument/2006/relationships/oleObject" Target="embeddings/oleObject27.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hyperlink" Target="http://www.3gpp.org/ftp/TSG_RAN/WG1_RL1/TSGR1_106-e/Docs/R1-210665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30.bin"/><Relationship Id="rId69" Type="http://schemas.openxmlformats.org/officeDocument/2006/relationships/footer" Target="footer1.xml"/><Relationship Id="rId8" Type="http://schemas.openxmlformats.org/officeDocument/2006/relationships/styles" Target="style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2.wmf"/><Relationship Id="rId67" Type="http://schemas.openxmlformats.org/officeDocument/2006/relationships/hyperlink" Target="https://www.3gpp.org/ftp/Specs/archive/36_series/36.133/36133-g60.zip" TargetMode="External"/><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5NUHHDQN7SK2-1476151046-504858</_dlc_DocId>
    <_dlc_DocIdUrl xmlns="f166a696-7b5b-4ccd-9f0c-ffde0cceec81">
      <Url>https://ericsson.sharepoint.com/sites/star/_layouts/15/DocIdRedir.aspx?ID=5NUHHDQN7SK2-1476151046-504858</Url>
      <Description>5NUHHDQN7SK2-1476151046-504858</Description>
    </_dlc_DocIdUrl>
  </documentManagement>
</p:properties>
</file>

<file path=customXml/itemProps1.xml><?xml version="1.0" encoding="utf-8"?>
<ds:datastoreItem xmlns:ds="http://schemas.openxmlformats.org/officeDocument/2006/customXml" ds:itemID="{20599C95-BB30-4E8E-A163-A7E3AD2E7520}">
  <ds:schemaRefs>
    <ds:schemaRef ds:uri="http://schemas.openxmlformats.org/officeDocument/2006/bibliography"/>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2BADEF8-9536-4CC0-A732-8A1F12BFA242}">
  <ds:schemaRefs>
    <ds:schemaRef ds:uri="Microsoft.SharePoint.Taxonomy.ContentTypeSync"/>
  </ds:schemaRefs>
</ds:datastoreItem>
</file>

<file path=customXml/itemProps4.xml><?xml version="1.0" encoding="utf-8"?>
<ds:datastoreItem xmlns:ds="http://schemas.openxmlformats.org/officeDocument/2006/customXml" ds:itemID="{440A764E-3371-4325-88F0-882047352E4D}">
  <ds:schemaRefs>
    <ds:schemaRef ds:uri="http://schemas.microsoft.com/sharepoint/events"/>
  </ds:schemaRefs>
</ds:datastoreItem>
</file>

<file path=customXml/itemProps5.xml><?xml version="1.0" encoding="utf-8"?>
<ds:datastoreItem xmlns:ds="http://schemas.openxmlformats.org/officeDocument/2006/customXml" ds:itemID="{3B94A4D5-CFA4-4F55-BD54-3DE728A8C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1841</TotalTime>
  <Pages>15</Pages>
  <Words>6600</Words>
  <Characters>34981</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176</cp:revision>
  <cp:lastPrinted>2008-01-30T22:09:00Z</cp:lastPrinted>
  <dcterms:created xsi:type="dcterms:W3CDTF">2021-05-11T12:37:00Z</dcterms:created>
  <dcterms:modified xsi:type="dcterms:W3CDTF">2021-10-01T11:27:00Z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b15f2543-e39f-4594-885a-8f6742120c07</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